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26" w:rsidRPr="001157B6" w:rsidRDefault="00996226">
      <w:pPr>
        <w:pStyle w:val="Nagwek"/>
        <w:jc w:val="center"/>
        <w:rPr>
          <w:b/>
          <w:sz w:val="16"/>
          <w:szCs w:val="16"/>
        </w:rPr>
      </w:pPr>
      <w:r w:rsidRPr="001157B6">
        <w:rPr>
          <w:b/>
          <w:sz w:val="16"/>
          <w:szCs w:val="16"/>
        </w:rPr>
        <w:t>SPIS TREŚCI</w:t>
      </w:r>
    </w:p>
    <w:p w:rsidR="00996226" w:rsidRDefault="00996226">
      <w:pPr>
        <w:sectPr w:rsidR="00996226">
          <w:headerReference w:type="default" r:id="rId7"/>
          <w:footnotePr>
            <w:pos w:val="beneathText"/>
          </w:footnotePr>
          <w:pgSz w:w="11905" w:h="16837"/>
          <w:pgMar w:top="1003" w:right="1418" w:bottom="1418" w:left="1701" w:header="720" w:footer="708" w:gutter="0"/>
          <w:cols w:space="708"/>
          <w:docGrid w:linePitch="360"/>
        </w:sectPr>
      </w:pPr>
    </w:p>
    <w:p w:rsidR="00ED6609" w:rsidRDefault="00AA72D4">
      <w:pPr>
        <w:pStyle w:val="Spistreci1"/>
        <w:tabs>
          <w:tab w:val="left" w:pos="560"/>
          <w:tab w:val="right" w:leader="dot" w:pos="8776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</w:pPr>
      <w:r>
        <w:lastRenderedPageBreak/>
        <w:fldChar w:fldCharType="begin"/>
      </w:r>
      <w:r w:rsidR="00996226">
        <w:instrText xml:space="preserve"> TOC \o "1-9" \t "Nagłówek 9;9;Nagłówek 8;8;Nagłówek 7;7;Nagłówek 6;6;Nagłówek 5;5;Nagłówek 4;4;Nagłówek 3;3;Nagłówek 2;2;Nagłówek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1;1;Nagłówek 2;2;Nagłówek 2;2;Nagłówek 2;2;Nagłówek 2;2;Nagłówek 2;2;Nagłówek 2;2;Nagłówek 2;2;Nagłówek 2;2;Nagłówek 2;2;Nagłówek 2;2;Nagłówek 2;2;Nagłówek 2;2;Nagłówek 2;2;Nagłówek 2;2;Nagłówek 2;2;Nagłówek 2;2;Nagłówek 2;2;Nagłówek 2;2;Nagłówek 2;2;Nagłówek 2;2;Nagłówek 2;2;Nagłówek 2;2;Nagłówek 2;2;N2-Casino;2;N2-Casino;2;N2-Casino;2;N2-Casino;2;N2-Casino;2;N2-Casino;2;N2-Casino;2;N2-Casino;2;N2-Casino;2;N2-Casino;2;N2-Casino;2;N2-Casino;2;N2-Casino;2;N2-Casino;2;N2-Casino;2;N2-Casino;2;N2-Casino;2;N2-Casino;2;N2-Casino;2;N2-Casino;2;N2-Casino;2;N2-Casino;2;N2-Casino;2;N2-Casino;2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3;3;Nagłówek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4;4;Nagłówek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5;5;Nagłówek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6;6;Nagłówek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7;7;Nagłówek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8;8;Nagłówek 9;9;Nagłówek 9;9;Nagłówek 9;9;Nagłówek 9;9;Nagłówek 9;9;Nagłówek 9;9;Nagłówek 9;9;Nagłówek 9;9;Nagłówek 9;9;Nagłówek 9;9;Nagłówek 9;9;Nagłówek 9;9;Nagłówek 9;9;Nagłówek 9;9;Nagłówek 9;9;Nagłówek 9;9;Nagłówek 9;9;Nagłówek 9;9;Nagłówek 9;9;Nagłówek 9;9;Nagłówek 9;9;Nagłówek 9;9;Nagłówek 9;9" </w:instrText>
      </w:r>
      <w:r>
        <w:fldChar w:fldCharType="separate"/>
      </w:r>
      <w:r w:rsidR="00ED6609" w:rsidRPr="00FC2F14">
        <w:rPr>
          <w:noProof/>
        </w:rPr>
        <w:t>1</w:t>
      </w:r>
      <w:r w:rsidR="00ED6609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  <w:tab/>
      </w:r>
      <w:r w:rsidR="00ED6609">
        <w:rPr>
          <w:noProof/>
        </w:rPr>
        <w:t>Część ogólna</w:t>
      </w:r>
      <w:r w:rsidR="00ED6609">
        <w:rPr>
          <w:noProof/>
        </w:rPr>
        <w:tab/>
      </w:r>
      <w:r w:rsidR="00ED6609">
        <w:rPr>
          <w:noProof/>
        </w:rPr>
        <w:fldChar w:fldCharType="begin"/>
      </w:r>
      <w:r w:rsidR="00ED6609">
        <w:rPr>
          <w:noProof/>
        </w:rPr>
        <w:instrText xml:space="preserve"> PAGEREF _Toc438644348 \h </w:instrText>
      </w:r>
      <w:r w:rsidR="00ED6609">
        <w:rPr>
          <w:noProof/>
        </w:rPr>
      </w:r>
      <w:r w:rsidR="00ED6609">
        <w:rPr>
          <w:noProof/>
        </w:rPr>
        <w:fldChar w:fldCharType="separate"/>
      </w:r>
      <w:r w:rsidR="00850EE3">
        <w:rPr>
          <w:noProof/>
        </w:rPr>
        <w:t>2</w:t>
      </w:r>
      <w:r w:rsidR="00ED6609">
        <w:rPr>
          <w:noProof/>
        </w:rPr>
        <w:fldChar w:fldCharType="end"/>
      </w:r>
    </w:p>
    <w:p w:rsidR="00ED6609" w:rsidRDefault="00ED6609">
      <w:pPr>
        <w:pStyle w:val="Spistreci2"/>
        <w:tabs>
          <w:tab w:val="left" w:pos="840"/>
          <w:tab w:val="right" w:leader="dot" w:pos="877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  <w:tab/>
      </w:r>
      <w:r>
        <w:rPr>
          <w:noProof/>
        </w:rPr>
        <w:t>Nazwa nadana zamówieniu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_Toc438644349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2</w:t>
      </w:r>
      <w:r>
        <w:rPr>
          <w:noProof/>
        </w:rPr>
        <w:fldChar w:fldCharType="end"/>
      </w:r>
    </w:p>
    <w:p w:rsidR="00ED6609" w:rsidRDefault="00ED6609">
      <w:pPr>
        <w:pStyle w:val="Spistreci2"/>
        <w:tabs>
          <w:tab w:val="left" w:pos="840"/>
          <w:tab w:val="right" w:leader="dot" w:pos="877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  <w:tab/>
      </w:r>
      <w:r>
        <w:rPr>
          <w:noProof/>
        </w:rPr>
        <w:t>Przedmiot i zakres robót.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_Toc438644350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2</w:t>
      </w:r>
      <w:r>
        <w:rPr>
          <w:noProof/>
        </w:rPr>
        <w:fldChar w:fldCharType="end"/>
      </w:r>
    </w:p>
    <w:p w:rsidR="00ED6609" w:rsidRDefault="00ED6609">
      <w:pPr>
        <w:pStyle w:val="Spistreci2"/>
        <w:tabs>
          <w:tab w:val="left" w:pos="840"/>
          <w:tab w:val="right" w:leader="dot" w:pos="877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  <w:tab/>
      </w:r>
      <w:r>
        <w:rPr>
          <w:noProof/>
        </w:rPr>
        <w:t>Informacje o terenie budowy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_Toc438644351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2</w:t>
      </w:r>
      <w:r>
        <w:rPr>
          <w:noProof/>
        </w:rPr>
        <w:fldChar w:fldCharType="end"/>
      </w:r>
    </w:p>
    <w:p w:rsidR="00ED6609" w:rsidRDefault="00ED6609">
      <w:pPr>
        <w:pStyle w:val="Spistreci2"/>
        <w:tabs>
          <w:tab w:val="left" w:pos="840"/>
          <w:tab w:val="right" w:leader="dot" w:pos="877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  <w:tab/>
      </w:r>
      <w:r>
        <w:rPr>
          <w:noProof/>
        </w:rPr>
        <w:t>Nazwy i kody robót budowlanych w zakresie objętym przedmiotem zamówienia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_Toc438644352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4</w:t>
      </w:r>
      <w:r>
        <w:rPr>
          <w:noProof/>
        </w:rPr>
        <w:fldChar w:fldCharType="end"/>
      </w:r>
    </w:p>
    <w:p w:rsidR="00ED6609" w:rsidRDefault="00ED6609">
      <w:pPr>
        <w:pStyle w:val="Spistreci2"/>
        <w:tabs>
          <w:tab w:val="left" w:pos="840"/>
          <w:tab w:val="right" w:leader="dot" w:pos="877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  <w:tab/>
      </w:r>
      <w:r>
        <w:rPr>
          <w:noProof/>
        </w:rPr>
        <w:t>Określenia podstawowe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_Toc438644353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4</w:t>
      </w:r>
      <w:r>
        <w:rPr>
          <w:noProof/>
        </w:rPr>
        <w:fldChar w:fldCharType="end"/>
      </w:r>
    </w:p>
    <w:p w:rsidR="00ED6609" w:rsidRDefault="00ED6609">
      <w:pPr>
        <w:pStyle w:val="Spistreci1"/>
        <w:tabs>
          <w:tab w:val="left" w:pos="560"/>
          <w:tab w:val="right" w:leader="dot" w:pos="8776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</w:pPr>
      <w:r w:rsidRPr="00FC2F14"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Właściwości wyrobów budowlanych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_Toc438644354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4</w:t>
      </w:r>
      <w:r>
        <w:rPr>
          <w:noProof/>
        </w:rPr>
        <w:fldChar w:fldCharType="end"/>
      </w:r>
    </w:p>
    <w:p w:rsidR="00ED6609" w:rsidRDefault="00ED6609">
      <w:pPr>
        <w:pStyle w:val="Spistreci1"/>
        <w:tabs>
          <w:tab w:val="left" w:pos="560"/>
          <w:tab w:val="right" w:leader="dot" w:pos="8776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</w:pPr>
      <w:r w:rsidRPr="00FC2F14"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Wymagania szczegółowe dotyczące sprzętu i maszyn do robót budowlanych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_Toc438644355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4</w:t>
      </w:r>
      <w:r>
        <w:rPr>
          <w:noProof/>
        </w:rPr>
        <w:fldChar w:fldCharType="end"/>
      </w:r>
    </w:p>
    <w:p w:rsidR="00ED6609" w:rsidRDefault="00ED6609">
      <w:pPr>
        <w:pStyle w:val="Spistreci1"/>
        <w:tabs>
          <w:tab w:val="left" w:pos="560"/>
          <w:tab w:val="right" w:leader="dot" w:pos="8776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</w:pPr>
      <w:r w:rsidRPr="00FC2F14">
        <w:rPr>
          <w:noProof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Wymagania dotyczące środków transportu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_Toc438644356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4</w:t>
      </w:r>
      <w:r>
        <w:rPr>
          <w:noProof/>
        </w:rPr>
        <w:fldChar w:fldCharType="end"/>
      </w:r>
    </w:p>
    <w:p w:rsidR="00ED6609" w:rsidRDefault="00ED6609">
      <w:pPr>
        <w:pStyle w:val="Spistreci1"/>
        <w:tabs>
          <w:tab w:val="left" w:pos="560"/>
          <w:tab w:val="right" w:leader="dot" w:pos="8776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</w:pPr>
      <w:r w:rsidRPr="00FC2F14">
        <w:rPr>
          <w:noProof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  <w:tab/>
      </w:r>
      <w:r w:rsidRPr="00FC2F14">
        <w:rPr>
          <w:rFonts w:cs="Arial"/>
          <w:noProof/>
        </w:rPr>
        <w:t>Wymagania dotyczące wykonania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_Toc438644357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5</w:t>
      </w:r>
      <w:r>
        <w:rPr>
          <w:noProof/>
        </w:rPr>
        <w:fldChar w:fldCharType="end"/>
      </w:r>
    </w:p>
    <w:p w:rsidR="00ED6609" w:rsidRDefault="00ED6609">
      <w:pPr>
        <w:pStyle w:val="Spistreci2"/>
        <w:tabs>
          <w:tab w:val="left" w:pos="840"/>
          <w:tab w:val="right" w:leader="dot" w:pos="877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  <w:tab/>
      </w:r>
      <w:r>
        <w:rPr>
          <w:noProof/>
        </w:rPr>
        <w:t>Ogólna charakterystyka obiektu oraz wskaźniki techn.-ekonom.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_Toc438644358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5</w:t>
      </w:r>
      <w:r>
        <w:rPr>
          <w:noProof/>
        </w:rPr>
        <w:fldChar w:fldCharType="end"/>
      </w:r>
    </w:p>
    <w:p w:rsidR="00ED6609" w:rsidRDefault="00ED6609">
      <w:pPr>
        <w:pStyle w:val="Spistreci2"/>
        <w:tabs>
          <w:tab w:val="left" w:pos="840"/>
          <w:tab w:val="right" w:leader="dot" w:pos="877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  <w:tab/>
      </w:r>
      <w:r>
        <w:rPr>
          <w:noProof/>
        </w:rPr>
        <w:t>Oświetlenie wnętrz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_Toc438644359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5</w:t>
      </w:r>
      <w:r>
        <w:rPr>
          <w:noProof/>
        </w:rPr>
        <w:fldChar w:fldCharType="end"/>
      </w:r>
    </w:p>
    <w:p w:rsidR="00ED6609" w:rsidRDefault="00ED6609">
      <w:pPr>
        <w:pStyle w:val="Spistreci3"/>
        <w:tabs>
          <w:tab w:val="right" w:leader="dot" w:pos="8776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pl-PL"/>
        </w:rPr>
      </w:pPr>
      <w:r>
        <w:rPr>
          <w:noProof/>
        </w:rPr>
        <w:t>Instalacja oświetleniowa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_Toc438644360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5</w:t>
      </w:r>
      <w:r>
        <w:rPr>
          <w:noProof/>
        </w:rPr>
        <w:fldChar w:fldCharType="end"/>
      </w:r>
    </w:p>
    <w:p w:rsidR="00ED6609" w:rsidRDefault="00ED6609">
      <w:pPr>
        <w:pStyle w:val="Spistreci2"/>
        <w:tabs>
          <w:tab w:val="left" w:pos="840"/>
          <w:tab w:val="right" w:leader="dot" w:pos="877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  <w:tab/>
      </w:r>
      <w:r>
        <w:rPr>
          <w:noProof/>
        </w:rPr>
        <w:t>Instalacje odbiorcze gniazd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_Toc438644361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5</w:t>
      </w:r>
      <w:r>
        <w:rPr>
          <w:noProof/>
        </w:rPr>
        <w:fldChar w:fldCharType="end"/>
      </w:r>
    </w:p>
    <w:p w:rsidR="00ED6609" w:rsidRDefault="00ED6609">
      <w:pPr>
        <w:pStyle w:val="Spistreci3"/>
        <w:tabs>
          <w:tab w:val="right" w:leader="dot" w:pos="8776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pl-PL"/>
        </w:rPr>
      </w:pPr>
      <w:r>
        <w:rPr>
          <w:noProof/>
        </w:rPr>
        <w:t>Instalacja gniazd odbiorczych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_Toc438644362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5</w:t>
      </w:r>
      <w:r>
        <w:rPr>
          <w:noProof/>
        </w:rPr>
        <w:fldChar w:fldCharType="end"/>
      </w:r>
    </w:p>
    <w:p w:rsidR="00ED6609" w:rsidRDefault="00ED6609">
      <w:pPr>
        <w:pStyle w:val="Spistreci2"/>
        <w:tabs>
          <w:tab w:val="left" w:pos="840"/>
          <w:tab w:val="right" w:leader="dot" w:pos="877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  <w:tab/>
      </w:r>
      <w:r>
        <w:rPr>
          <w:noProof/>
        </w:rPr>
        <w:t>Ochrona od porażeń prądem elektrycznym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_Toc438644363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5</w:t>
      </w:r>
      <w:r>
        <w:rPr>
          <w:noProof/>
        </w:rPr>
        <w:fldChar w:fldCharType="end"/>
      </w:r>
    </w:p>
    <w:p w:rsidR="00ED6609" w:rsidRDefault="00ED6609">
      <w:pPr>
        <w:pStyle w:val="Spistreci1"/>
        <w:tabs>
          <w:tab w:val="left" w:pos="560"/>
          <w:tab w:val="right" w:leader="dot" w:pos="8776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</w:pPr>
      <w:r w:rsidRPr="00FC2F14">
        <w:rPr>
          <w:noProof/>
        </w:rPr>
        <w:t>6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Kontrola, badania i odbiór wyrobów i robót budowlanych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_Toc438644364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6</w:t>
      </w:r>
      <w:r>
        <w:rPr>
          <w:noProof/>
        </w:rPr>
        <w:fldChar w:fldCharType="end"/>
      </w:r>
    </w:p>
    <w:p w:rsidR="00ED6609" w:rsidRDefault="00ED6609">
      <w:pPr>
        <w:pStyle w:val="Spistreci1"/>
        <w:tabs>
          <w:tab w:val="left" w:pos="560"/>
          <w:tab w:val="right" w:leader="dot" w:pos="8776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</w:pPr>
      <w:r w:rsidRPr="00FC2F14">
        <w:rPr>
          <w:noProof/>
        </w:rPr>
        <w:t>7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Wymagania dotyczące przedmiaru i obmiaru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_Toc438644365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6</w:t>
      </w:r>
      <w:r>
        <w:rPr>
          <w:noProof/>
        </w:rPr>
        <w:fldChar w:fldCharType="end"/>
      </w:r>
    </w:p>
    <w:p w:rsidR="00ED6609" w:rsidRDefault="00ED6609">
      <w:pPr>
        <w:pStyle w:val="Spistreci1"/>
        <w:tabs>
          <w:tab w:val="left" w:pos="560"/>
          <w:tab w:val="right" w:leader="dot" w:pos="8776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</w:pPr>
      <w:r w:rsidRPr="00FC2F14">
        <w:rPr>
          <w:noProof/>
        </w:rPr>
        <w:t>8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Odbiór robót budowlanych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_Toc438644366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6</w:t>
      </w:r>
      <w:r>
        <w:rPr>
          <w:noProof/>
        </w:rPr>
        <w:fldChar w:fldCharType="end"/>
      </w:r>
    </w:p>
    <w:p w:rsidR="00ED6609" w:rsidRDefault="00ED6609">
      <w:pPr>
        <w:pStyle w:val="Spistreci1"/>
        <w:tabs>
          <w:tab w:val="left" w:pos="560"/>
          <w:tab w:val="right" w:leader="dot" w:pos="8776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</w:pPr>
      <w:r w:rsidRPr="00FC2F14">
        <w:rPr>
          <w:noProof/>
        </w:rPr>
        <w:t>9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Rozliczenie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_Toc438644367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8</w:t>
      </w:r>
      <w:r>
        <w:rPr>
          <w:noProof/>
        </w:rPr>
        <w:fldChar w:fldCharType="end"/>
      </w:r>
    </w:p>
    <w:p w:rsidR="00ED6609" w:rsidRDefault="00ED6609">
      <w:pPr>
        <w:pStyle w:val="Spistreci1"/>
        <w:tabs>
          <w:tab w:val="left" w:pos="560"/>
          <w:tab w:val="right" w:leader="dot" w:pos="8776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</w:pPr>
      <w:r w:rsidRPr="00FC2F14">
        <w:rPr>
          <w:noProof/>
        </w:rPr>
        <w:t>10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Dokumenty odniesienia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_Toc438644368 \h </w:instrText>
      </w:r>
      <w:r>
        <w:rPr>
          <w:noProof/>
        </w:rPr>
      </w:r>
      <w:r>
        <w:rPr>
          <w:noProof/>
        </w:rPr>
        <w:fldChar w:fldCharType="separate"/>
      </w:r>
      <w:r w:rsidR="00850EE3">
        <w:rPr>
          <w:noProof/>
        </w:rPr>
        <w:t>9</w:t>
      </w:r>
      <w:r>
        <w:rPr>
          <w:noProof/>
        </w:rPr>
        <w:fldChar w:fldCharType="end"/>
      </w:r>
    </w:p>
    <w:p w:rsidR="00996226" w:rsidRDefault="00AA72D4">
      <w:pPr>
        <w:pStyle w:val="Spistreci1"/>
        <w:tabs>
          <w:tab w:val="right" w:leader="dot" w:pos="8786"/>
        </w:tabs>
        <w:sectPr w:rsidR="00996226">
          <w:footnotePr>
            <w:pos w:val="beneathText"/>
          </w:footnotePr>
          <w:type w:val="continuous"/>
          <w:pgSz w:w="11905" w:h="16837"/>
          <w:pgMar w:top="1003" w:right="1418" w:bottom="1418" w:left="1701" w:header="720" w:footer="1418" w:gutter="0"/>
          <w:cols w:space="708"/>
          <w:docGrid w:linePitch="360"/>
        </w:sectPr>
      </w:pPr>
      <w:r>
        <w:fldChar w:fldCharType="end"/>
      </w:r>
    </w:p>
    <w:p w:rsidR="00996226" w:rsidRDefault="00996226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</w:pPr>
    </w:p>
    <w:p w:rsidR="00ED6609" w:rsidRDefault="00ED6609">
      <w:pPr>
        <w:tabs>
          <w:tab w:val="left" w:pos="560"/>
          <w:tab w:val="right" w:leader="dot" w:pos="8776"/>
        </w:tabs>
        <w:sectPr w:rsidR="00ED6609">
          <w:footnotePr>
            <w:pos w:val="beneathText"/>
          </w:footnotePr>
          <w:type w:val="continuous"/>
          <w:pgSz w:w="11905" w:h="16837"/>
          <w:pgMar w:top="1003" w:right="1418" w:bottom="1418" w:left="1701" w:header="720" w:footer="1418" w:gutter="0"/>
          <w:cols w:space="708"/>
          <w:docGrid w:linePitch="360"/>
        </w:sectPr>
      </w:pPr>
    </w:p>
    <w:p w:rsidR="00996226" w:rsidRDefault="00996226">
      <w:pPr>
        <w:pStyle w:val="Nagwek1"/>
        <w:tabs>
          <w:tab w:val="left" w:pos="432"/>
        </w:tabs>
        <w:rPr>
          <w:sz w:val="26"/>
          <w:szCs w:val="26"/>
        </w:rPr>
      </w:pPr>
      <w:bookmarkStart w:id="0" w:name="_Toc438644348"/>
      <w:r>
        <w:rPr>
          <w:sz w:val="26"/>
          <w:szCs w:val="26"/>
        </w:rPr>
        <w:lastRenderedPageBreak/>
        <w:t>Część ogólna</w:t>
      </w:r>
      <w:bookmarkEnd w:id="0"/>
    </w:p>
    <w:p w:rsidR="00996226" w:rsidRDefault="00996226">
      <w:pPr>
        <w:pStyle w:val="Nagwek2"/>
        <w:tabs>
          <w:tab w:val="left" w:pos="576"/>
        </w:tabs>
        <w:rPr>
          <w:sz w:val="24"/>
          <w:szCs w:val="24"/>
        </w:rPr>
      </w:pPr>
      <w:bookmarkStart w:id="1" w:name="_Toc438644349"/>
      <w:r>
        <w:rPr>
          <w:sz w:val="24"/>
          <w:szCs w:val="24"/>
        </w:rPr>
        <w:t>Nazwa nadana zamówieniu</w:t>
      </w:r>
      <w:bookmarkEnd w:id="1"/>
    </w:p>
    <w:p w:rsidR="006B2761" w:rsidRDefault="00677187" w:rsidP="006B2761">
      <w:pPr>
        <w:spacing w:before="100" w:beforeAutospacing="1" w:after="119"/>
        <w:rPr>
          <w:i/>
          <w:iCs/>
          <w:sz w:val="20"/>
        </w:rPr>
      </w:pPr>
      <w:r>
        <w:rPr>
          <w:rFonts w:ascii="Arial Narrow" w:hAnsi="Arial Narrow"/>
          <w:i/>
          <w:iCs/>
          <w:color w:val="000000"/>
          <w:sz w:val="20"/>
          <w:lang w:eastAsia="pl-PL"/>
        </w:rPr>
        <w:t>Temat:</w:t>
      </w:r>
    </w:p>
    <w:p w:rsidR="006B2761" w:rsidRDefault="006B2761" w:rsidP="006B2761">
      <w:pPr>
        <w:pStyle w:val="Tekstpodstawowy"/>
        <w:ind w:left="284"/>
        <w:rPr>
          <w:i/>
          <w:iCs/>
          <w:color w:val="000000"/>
          <w:sz w:val="20"/>
        </w:rPr>
      </w:pPr>
    </w:p>
    <w:p w:rsidR="003B6EFE" w:rsidRDefault="003B6EFE" w:rsidP="003B6EFE">
      <w:pPr>
        <w:pStyle w:val="Tekstpodstawowy"/>
        <w:ind w:left="284"/>
        <w:jc w:val="center"/>
        <w:rPr>
          <w:rFonts w:ascii="Arial" w:hAnsi="Arial" w:cs="Arial"/>
          <w:b w:val="0"/>
          <w:szCs w:val="22"/>
        </w:rPr>
      </w:pPr>
      <w:r w:rsidRPr="00796391">
        <w:rPr>
          <w:rFonts w:ascii="Arial" w:hAnsi="Arial" w:cs="Arial"/>
          <w:szCs w:val="22"/>
        </w:rPr>
        <w:t>PRZEBUDOWA REMIZY OSP W TANOWIE</w:t>
      </w:r>
    </w:p>
    <w:p w:rsidR="003B6EFE" w:rsidRDefault="003B6EFE" w:rsidP="003B6EFE">
      <w:pPr>
        <w:pStyle w:val="Tekstpodstawowy"/>
        <w:ind w:left="284"/>
        <w:jc w:val="center"/>
        <w:rPr>
          <w:rFonts w:ascii="Arial" w:hAnsi="Arial" w:cs="Arial"/>
          <w:b w:val="0"/>
          <w:szCs w:val="22"/>
        </w:rPr>
      </w:pPr>
      <w:r w:rsidRPr="00796391">
        <w:rPr>
          <w:rFonts w:ascii="Arial" w:hAnsi="Arial" w:cs="Arial"/>
          <w:szCs w:val="22"/>
        </w:rPr>
        <w:t>działka o nr geod. 263/41, obręb 0009</w:t>
      </w:r>
    </w:p>
    <w:p w:rsidR="006B2761" w:rsidRDefault="006B2761" w:rsidP="006B2761">
      <w:pPr>
        <w:tabs>
          <w:tab w:val="left" w:pos="-24"/>
        </w:tabs>
        <w:ind w:left="-24"/>
        <w:jc w:val="center"/>
      </w:pPr>
    </w:p>
    <w:p w:rsidR="00996226" w:rsidRDefault="00996226">
      <w:pPr>
        <w:pStyle w:val="Nagwek2"/>
        <w:tabs>
          <w:tab w:val="left" w:pos="576"/>
        </w:tabs>
        <w:rPr>
          <w:sz w:val="24"/>
          <w:szCs w:val="24"/>
        </w:rPr>
      </w:pPr>
      <w:bookmarkStart w:id="2" w:name="_Toc438644350"/>
      <w:r>
        <w:rPr>
          <w:sz w:val="24"/>
          <w:szCs w:val="24"/>
        </w:rPr>
        <w:t>Przedmiot i zakres robót.</w:t>
      </w:r>
      <w:bookmarkEnd w:id="2"/>
    </w:p>
    <w:p w:rsidR="00996226" w:rsidRDefault="00996226">
      <w:pPr>
        <w:tabs>
          <w:tab w:val="left" w:pos="576"/>
        </w:tabs>
        <w:spacing w:before="240" w:after="60"/>
        <w:rPr>
          <w:i/>
          <w:sz w:val="24"/>
          <w:szCs w:val="24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Zakres robót znajdujących się w specyfikacji obejmuje wszystkie czynności mające na celu wyk</w:t>
      </w:r>
      <w:r>
        <w:rPr>
          <w:sz w:val="22"/>
          <w:szCs w:val="22"/>
        </w:rPr>
        <w:t>o</w:t>
      </w:r>
      <w:r>
        <w:rPr>
          <w:sz w:val="22"/>
          <w:szCs w:val="22"/>
        </w:rPr>
        <w:t xml:space="preserve">nanie instalacji </w:t>
      </w:r>
      <w:r w:rsidR="005915B9">
        <w:rPr>
          <w:sz w:val="22"/>
          <w:szCs w:val="22"/>
        </w:rPr>
        <w:t>teletechnicznych</w:t>
      </w:r>
      <w:r>
        <w:rPr>
          <w:sz w:val="22"/>
          <w:szCs w:val="22"/>
        </w:rPr>
        <w:t>:</w:t>
      </w: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Zakres prac obejmuje m. in.:</w:t>
      </w:r>
    </w:p>
    <w:p w:rsidR="00996226" w:rsidRDefault="00996226">
      <w:pPr>
        <w:tabs>
          <w:tab w:val="left" w:pos="720"/>
        </w:tabs>
        <w:autoSpaceDE w:val="0"/>
        <w:jc w:val="both"/>
        <w:rPr>
          <w:sz w:val="22"/>
          <w:szCs w:val="22"/>
        </w:rPr>
      </w:pPr>
    </w:p>
    <w:p w:rsidR="00FD7348" w:rsidRPr="00FD7348" w:rsidRDefault="00BA17B1" w:rsidP="00FD7348">
      <w:pPr>
        <w:numPr>
          <w:ilvl w:val="0"/>
          <w:numId w:val="12"/>
        </w:numPr>
        <w:tabs>
          <w:tab w:val="left" w:pos="720"/>
        </w:tabs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montaż gniazd elektrycznych</w:t>
      </w:r>
    </w:p>
    <w:p w:rsidR="00BA17B1" w:rsidRDefault="00BA17B1" w:rsidP="009B162F">
      <w:pPr>
        <w:numPr>
          <w:ilvl w:val="0"/>
          <w:numId w:val="12"/>
        </w:numPr>
        <w:tabs>
          <w:tab w:val="left" w:pos="720"/>
        </w:tabs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montaż oświetlenia</w:t>
      </w:r>
      <w:r w:rsidR="00FD7348">
        <w:rPr>
          <w:sz w:val="22"/>
          <w:szCs w:val="22"/>
        </w:rPr>
        <w:t xml:space="preserve"> wewnętrznego budynku</w:t>
      </w:r>
    </w:p>
    <w:p w:rsidR="00996226" w:rsidRDefault="00996226" w:rsidP="009B162F">
      <w:pPr>
        <w:numPr>
          <w:ilvl w:val="0"/>
          <w:numId w:val="12"/>
        </w:numPr>
        <w:tabs>
          <w:tab w:val="left" w:pos="720"/>
        </w:tabs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Układanie przewodów,</w:t>
      </w:r>
    </w:p>
    <w:p w:rsidR="00996226" w:rsidRDefault="00996226" w:rsidP="009B162F">
      <w:pPr>
        <w:numPr>
          <w:ilvl w:val="0"/>
          <w:numId w:val="12"/>
        </w:numPr>
        <w:tabs>
          <w:tab w:val="left" w:pos="720"/>
        </w:tabs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Wykonanie pomiarów.</w:t>
      </w:r>
    </w:p>
    <w:p w:rsidR="00996226" w:rsidRDefault="00996226">
      <w:pPr>
        <w:tabs>
          <w:tab w:val="left" w:pos="720"/>
        </w:tabs>
        <w:autoSpaceDE w:val="0"/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Niniejsza specyfikacja obejmuje ustalenia związane z wykonaniem instalacji </w:t>
      </w:r>
      <w:r w:rsidR="005915B9">
        <w:rPr>
          <w:sz w:val="22"/>
          <w:szCs w:val="22"/>
        </w:rPr>
        <w:t>teletechnicznych</w:t>
      </w:r>
      <w:r>
        <w:rPr>
          <w:sz w:val="22"/>
          <w:szCs w:val="22"/>
        </w:rPr>
        <w:t xml:space="preserve"> obejmuje: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numPr>
          <w:ilvl w:val="0"/>
          <w:numId w:val="6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Wymagania dotyczące właściwości wykorzystywanych wyrobów, sposobu ich przech</w:t>
      </w:r>
      <w:r>
        <w:rPr>
          <w:sz w:val="22"/>
          <w:szCs w:val="22"/>
        </w:rPr>
        <w:t>o</w:t>
      </w:r>
      <w:r>
        <w:rPr>
          <w:sz w:val="22"/>
          <w:szCs w:val="22"/>
        </w:rPr>
        <w:t>wywania, transportu i składowania,</w:t>
      </w:r>
    </w:p>
    <w:p w:rsidR="00996226" w:rsidRDefault="00996226">
      <w:pPr>
        <w:numPr>
          <w:ilvl w:val="0"/>
          <w:numId w:val="6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Wymagania dotyczące sprzętu i maszyn,</w:t>
      </w:r>
    </w:p>
    <w:p w:rsidR="00996226" w:rsidRDefault="00996226">
      <w:pPr>
        <w:numPr>
          <w:ilvl w:val="0"/>
          <w:numId w:val="6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Wymagania dotyczące środków transportu,</w:t>
      </w:r>
    </w:p>
    <w:p w:rsidR="00996226" w:rsidRDefault="00996226">
      <w:pPr>
        <w:numPr>
          <w:ilvl w:val="0"/>
          <w:numId w:val="6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Wymagania dotyczące wykonania robót budowlanych,</w:t>
      </w:r>
    </w:p>
    <w:p w:rsidR="00996226" w:rsidRDefault="00996226">
      <w:pPr>
        <w:numPr>
          <w:ilvl w:val="0"/>
          <w:numId w:val="6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Wymagania związane z nadzorem i odbiorem robót.</w:t>
      </w:r>
    </w:p>
    <w:p w:rsidR="00996226" w:rsidRDefault="00996226">
      <w:pPr>
        <w:tabs>
          <w:tab w:val="left" w:pos="1440"/>
        </w:tabs>
        <w:ind w:left="720"/>
        <w:jc w:val="both"/>
        <w:rPr>
          <w:sz w:val="20"/>
        </w:rPr>
      </w:pPr>
    </w:p>
    <w:p w:rsidR="00421FCA" w:rsidRDefault="00421FCA">
      <w:pPr>
        <w:tabs>
          <w:tab w:val="left" w:pos="1440"/>
        </w:tabs>
        <w:ind w:left="720"/>
        <w:jc w:val="both"/>
        <w:rPr>
          <w:sz w:val="20"/>
        </w:rPr>
      </w:pPr>
    </w:p>
    <w:p w:rsidR="00421FCA" w:rsidRDefault="00421FCA">
      <w:pPr>
        <w:tabs>
          <w:tab w:val="left" w:pos="1440"/>
        </w:tabs>
        <w:ind w:left="720"/>
        <w:jc w:val="both"/>
        <w:rPr>
          <w:sz w:val="20"/>
        </w:rPr>
      </w:pPr>
    </w:p>
    <w:p w:rsidR="00996226" w:rsidRDefault="00996226">
      <w:pPr>
        <w:pStyle w:val="Nagwek2"/>
        <w:tabs>
          <w:tab w:val="left" w:pos="576"/>
        </w:tabs>
        <w:rPr>
          <w:sz w:val="24"/>
          <w:szCs w:val="24"/>
        </w:rPr>
      </w:pPr>
      <w:bookmarkStart w:id="3" w:name="_Toc438644351"/>
      <w:r>
        <w:rPr>
          <w:sz w:val="24"/>
          <w:szCs w:val="24"/>
        </w:rPr>
        <w:t>Informacje o terenie budowy</w:t>
      </w:r>
      <w:bookmarkEnd w:id="3"/>
      <w:r>
        <w:rPr>
          <w:sz w:val="24"/>
          <w:szCs w:val="24"/>
        </w:rPr>
        <w:t xml:space="preserve"> </w:t>
      </w:r>
    </w:p>
    <w:p w:rsidR="00996226" w:rsidRDefault="00996226">
      <w:pPr>
        <w:tabs>
          <w:tab w:val="left" w:pos="576"/>
        </w:tabs>
        <w:spacing w:before="240" w:after="60"/>
        <w:rPr>
          <w:i/>
          <w:sz w:val="14"/>
          <w:szCs w:val="14"/>
        </w:rPr>
      </w:pPr>
    </w:p>
    <w:p w:rsidR="00996226" w:rsidRDefault="00996226">
      <w:pPr>
        <w:tabs>
          <w:tab w:val="left" w:pos="1440"/>
        </w:tabs>
        <w:ind w:left="72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1.3.1Organizacja robót budowlanych</w:t>
      </w:r>
    </w:p>
    <w:p w:rsidR="00996226" w:rsidRDefault="00996226">
      <w:pPr>
        <w:tabs>
          <w:tab w:val="left" w:pos="1440"/>
        </w:tabs>
        <w:ind w:left="720"/>
        <w:jc w:val="both"/>
        <w:rPr>
          <w:i/>
          <w:iCs/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Wykonawca, przed przystąpieniem do przetargu, winien przeprowadzić wizję lokalną oraz :</w:t>
      </w:r>
    </w:p>
    <w:p w:rsidR="00996226" w:rsidRDefault="00996226" w:rsidP="009B162F">
      <w:pPr>
        <w:numPr>
          <w:ilvl w:val="0"/>
          <w:numId w:val="11"/>
        </w:numPr>
        <w:tabs>
          <w:tab w:val="left" w:pos="283"/>
        </w:tabs>
        <w:jc w:val="both"/>
        <w:rPr>
          <w:sz w:val="22"/>
          <w:szCs w:val="22"/>
        </w:rPr>
      </w:pPr>
      <w:r>
        <w:rPr>
          <w:sz w:val="22"/>
          <w:szCs w:val="22"/>
        </w:rPr>
        <w:t>Zapoznać się z miejscami, w których będą wykonywane prace określone w umowie i zbadać ich dostępność;</w:t>
      </w:r>
    </w:p>
    <w:p w:rsidR="00996226" w:rsidRDefault="00996226" w:rsidP="009B162F">
      <w:pPr>
        <w:numPr>
          <w:ilvl w:val="0"/>
          <w:numId w:val="11"/>
        </w:numPr>
        <w:tabs>
          <w:tab w:val="left" w:pos="283"/>
        </w:tabs>
        <w:jc w:val="both"/>
        <w:rPr>
          <w:sz w:val="22"/>
          <w:szCs w:val="22"/>
        </w:rPr>
      </w:pPr>
      <w:r>
        <w:rPr>
          <w:sz w:val="22"/>
          <w:szCs w:val="22"/>
        </w:rPr>
        <w:t>Zapoznać się z ogólnymi warunkami realizacji robót, a w szczególności z położeniem i wymi</w:t>
      </w:r>
      <w:r>
        <w:rPr>
          <w:sz w:val="22"/>
          <w:szCs w:val="22"/>
        </w:rPr>
        <w:t>a</w:t>
      </w:r>
      <w:r>
        <w:rPr>
          <w:sz w:val="22"/>
          <w:szCs w:val="22"/>
        </w:rPr>
        <w:t>rami pomieszczeń, warunkami utrzymania sprzętu, etc.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Po wygraniu przetargu Wykonawca nie będzie mógł powoływać się na niedostateczną znajomość miejsca realizacji robót lub zły dostęp do pomieszczeń w celu żądania dodatkowych opłat.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Na cały czas trwania robót, Wykonawca wyznaczy uprawnionego Kierownika Robót. Kierownik Ro</w:t>
      </w:r>
      <w:r>
        <w:rPr>
          <w:sz w:val="22"/>
          <w:szCs w:val="22"/>
        </w:rPr>
        <w:softHyphen/>
        <w:t>bót będzie jako jedyny będzie uprawniony do dokonywania w imieniu Wykonawcy wpisów w dzienniku budowy.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Kierownik Robót będzie odpowiedzialny za:</w:t>
      </w:r>
    </w:p>
    <w:p w:rsidR="00996226" w:rsidRDefault="00996226">
      <w:pPr>
        <w:numPr>
          <w:ilvl w:val="0"/>
          <w:numId w:val="4"/>
        </w:numPr>
        <w:tabs>
          <w:tab w:val="left" w:pos="570"/>
        </w:tabs>
        <w:jc w:val="both"/>
        <w:rPr>
          <w:sz w:val="22"/>
          <w:szCs w:val="22"/>
        </w:rPr>
      </w:pPr>
      <w:r>
        <w:rPr>
          <w:sz w:val="22"/>
          <w:szCs w:val="22"/>
        </w:rPr>
        <w:t>bezpieczeństwo na terenie budowy</w:t>
      </w:r>
    </w:p>
    <w:p w:rsidR="00996226" w:rsidRDefault="00996226">
      <w:pPr>
        <w:numPr>
          <w:ilvl w:val="0"/>
          <w:numId w:val="4"/>
        </w:numPr>
        <w:tabs>
          <w:tab w:val="left" w:pos="570"/>
        </w:tabs>
        <w:jc w:val="both"/>
        <w:rPr>
          <w:sz w:val="22"/>
          <w:szCs w:val="22"/>
        </w:rPr>
      </w:pPr>
      <w:r>
        <w:rPr>
          <w:sz w:val="22"/>
          <w:szCs w:val="22"/>
        </w:rPr>
        <w:t>prowadzenie dziennika budowy</w:t>
      </w:r>
    </w:p>
    <w:p w:rsidR="00996226" w:rsidRDefault="00996226">
      <w:pPr>
        <w:numPr>
          <w:ilvl w:val="0"/>
          <w:numId w:val="4"/>
        </w:numPr>
        <w:tabs>
          <w:tab w:val="left" w:pos="57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kontakty z organami kontroli </w:t>
      </w:r>
    </w:p>
    <w:p w:rsidR="00996226" w:rsidRDefault="00996226">
      <w:pPr>
        <w:tabs>
          <w:tab w:val="left" w:pos="1140"/>
        </w:tabs>
        <w:ind w:left="570"/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Najpóźniej w dniu przystąpienia do robót Wykonawca przekaże dane personalne Kierownika R</w:t>
      </w:r>
      <w:r>
        <w:rPr>
          <w:sz w:val="22"/>
          <w:szCs w:val="22"/>
        </w:rPr>
        <w:t>o</w:t>
      </w:r>
      <w:r>
        <w:rPr>
          <w:sz w:val="22"/>
          <w:szCs w:val="22"/>
        </w:rPr>
        <w:t>bót wraz z kopią uprawnień.</w:t>
      </w:r>
    </w:p>
    <w:p w:rsidR="00996226" w:rsidRDefault="00996226">
      <w:pPr>
        <w:jc w:val="both"/>
        <w:rPr>
          <w:sz w:val="20"/>
        </w:rPr>
      </w:pPr>
    </w:p>
    <w:p w:rsidR="00996226" w:rsidRDefault="00996226">
      <w:pPr>
        <w:jc w:val="both"/>
        <w:rPr>
          <w:sz w:val="20"/>
        </w:rPr>
      </w:pPr>
    </w:p>
    <w:p w:rsidR="00996226" w:rsidRDefault="00996226">
      <w:pPr>
        <w:numPr>
          <w:ilvl w:val="0"/>
          <w:numId w:val="7"/>
        </w:numPr>
        <w:tabs>
          <w:tab w:val="left" w:pos="720"/>
        </w:tabs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Zabezpieczanie interesów osób trzecich</w:t>
      </w:r>
    </w:p>
    <w:p w:rsidR="00996226" w:rsidRDefault="00996226">
      <w:pPr>
        <w:ind w:left="360"/>
        <w:jc w:val="both"/>
        <w:rPr>
          <w:i/>
          <w:iCs/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Wykonawca musi zadbać, aby podczas wykonywanych prac nie doszło do naruszenia interesów osób trzecich. Wykonawca jest odpowiedzialny za przestrzeganie obowiązujących przepisów oraz powinien zapewnić ochronę własności publicznej i prywatnej.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numPr>
          <w:ilvl w:val="0"/>
          <w:numId w:val="8"/>
        </w:numPr>
        <w:tabs>
          <w:tab w:val="left" w:pos="720"/>
        </w:tabs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Ochrona środowiska</w:t>
      </w:r>
    </w:p>
    <w:p w:rsidR="00996226" w:rsidRDefault="00996226">
      <w:pPr>
        <w:ind w:left="360"/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Wykonawca musi podejmować wszystkie niezbędne działania, aby stosować się do przepisów i normatywów z zakresu ochrony środowiska na placu budowy i poza jego terenem. Podczas wyk</w:t>
      </w:r>
      <w:r>
        <w:rPr>
          <w:sz w:val="22"/>
          <w:szCs w:val="22"/>
        </w:rPr>
        <w:t>o</w:t>
      </w:r>
      <w:r>
        <w:rPr>
          <w:sz w:val="22"/>
          <w:szCs w:val="22"/>
        </w:rPr>
        <w:t>nywania robót budowlanych wykonawca bezwzględnie musi unikać szkodliwych działań, szcz</w:t>
      </w:r>
      <w:r>
        <w:rPr>
          <w:sz w:val="22"/>
          <w:szCs w:val="22"/>
        </w:rPr>
        <w:t>e</w:t>
      </w:r>
      <w:r>
        <w:rPr>
          <w:sz w:val="22"/>
          <w:szCs w:val="22"/>
        </w:rPr>
        <w:t>gólnie w zakresie zanieczyszczania powietrza, wód gruntowych, nadmiernego hałasu i innych szkodliwych dla środowiska i otoczenia czynników.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 w:rsidP="009B162F">
      <w:pPr>
        <w:numPr>
          <w:ilvl w:val="0"/>
          <w:numId w:val="10"/>
        </w:numPr>
        <w:tabs>
          <w:tab w:val="left" w:pos="720"/>
        </w:tabs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Warunki bezpieczeństwa pracy</w:t>
      </w:r>
    </w:p>
    <w:p w:rsidR="00996226" w:rsidRDefault="00996226">
      <w:pPr>
        <w:ind w:left="360"/>
        <w:jc w:val="both"/>
        <w:rPr>
          <w:i/>
          <w:iCs/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Wykonawca robót jest odpowiedzialny za zabezpieczenie własnego mienia oraz za wykonanie wszelkich niezbędnych zabezpieczeń związanych z prowadzonymi pracami budowlanymi. Ponadto wykonawca musi się bezwzględnie stosować do postanowień Instrukcji Bezpieczeństwa oraz wszelkich poleceń Kierownika Budowy związanych z bezpieczeństwem na terenie budowy.</w:t>
      </w: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Wykonawca zobowiązany jest do realizacji przedmiotu umowy zgodnie z zasadami sztuki budo</w:t>
      </w:r>
      <w:r>
        <w:rPr>
          <w:sz w:val="22"/>
          <w:szCs w:val="22"/>
        </w:rPr>
        <w:t>w</w:t>
      </w:r>
      <w:r>
        <w:rPr>
          <w:sz w:val="22"/>
          <w:szCs w:val="22"/>
        </w:rPr>
        <w:t>lanej oraz do przestrzegania zapisów wytycznych technicznych odpowiadających zakresowi zlec</w:t>
      </w:r>
      <w:r>
        <w:rPr>
          <w:sz w:val="22"/>
          <w:szCs w:val="22"/>
        </w:rPr>
        <w:t>e</w:t>
      </w:r>
      <w:r>
        <w:rPr>
          <w:sz w:val="22"/>
          <w:szCs w:val="22"/>
        </w:rPr>
        <w:t>nia oraz aktów prawnych obowiązujących w okresie trwania umowy, w tym w szczególności Po</w:t>
      </w:r>
      <w:r>
        <w:rPr>
          <w:sz w:val="22"/>
          <w:szCs w:val="22"/>
        </w:rPr>
        <w:t>l</w:t>
      </w:r>
      <w:r>
        <w:rPr>
          <w:sz w:val="22"/>
          <w:szCs w:val="22"/>
        </w:rPr>
        <w:t>skich Norm. W szczególności wykonawca jest zobowiązany wykluczyć pracę personelu w waru</w:t>
      </w:r>
      <w:r>
        <w:rPr>
          <w:sz w:val="22"/>
          <w:szCs w:val="22"/>
        </w:rPr>
        <w:t>n</w:t>
      </w:r>
      <w:r>
        <w:rPr>
          <w:sz w:val="22"/>
          <w:szCs w:val="22"/>
        </w:rPr>
        <w:t>kach niebezpiecznych, szkodliwych dla zdrowia i nie spełniających odpowiednich wymagań san</w:t>
      </w:r>
      <w:r>
        <w:rPr>
          <w:sz w:val="22"/>
          <w:szCs w:val="22"/>
        </w:rPr>
        <w:t>i</w:t>
      </w:r>
      <w:r>
        <w:rPr>
          <w:sz w:val="22"/>
          <w:szCs w:val="22"/>
        </w:rPr>
        <w:t>tarnych.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numPr>
          <w:ilvl w:val="0"/>
          <w:numId w:val="2"/>
        </w:numPr>
        <w:tabs>
          <w:tab w:val="left" w:pos="720"/>
        </w:tabs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Zaplecze dla potrzeb wykonawcy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>Wykonawca ponosi wszelkie koszty związane z organizacją zaplecza dla własnych potrzeb oraz za</w:t>
      </w:r>
      <w:r>
        <w:rPr>
          <w:sz w:val="22"/>
          <w:szCs w:val="22"/>
        </w:rPr>
        <w:softHyphen/>
        <w:t>pewnia na własny koszt wszelkie środki mające na celu prawidłowe i pełne zabezpieczenie wyk</w:t>
      </w:r>
      <w:r>
        <w:rPr>
          <w:sz w:val="22"/>
          <w:szCs w:val="22"/>
        </w:rPr>
        <w:t>o</w:t>
      </w:r>
      <w:r>
        <w:rPr>
          <w:sz w:val="22"/>
          <w:szCs w:val="22"/>
        </w:rPr>
        <w:t>na</w:t>
      </w:r>
      <w:r>
        <w:rPr>
          <w:sz w:val="22"/>
          <w:szCs w:val="22"/>
        </w:rPr>
        <w:softHyphen/>
        <w:t xml:space="preserve">nych przez siebie robót. 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numPr>
          <w:ilvl w:val="0"/>
          <w:numId w:val="5"/>
        </w:numPr>
        <w:tabs>
          <w:tab w:val="left" w:pos="720"/>
        </w:tabs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Warunki dotyczące organizacji ruchu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Wszystkie środki transportowe wykorzystywane do transportu materiałów, sprzętu i narzędzi m</w:t>
      </w:r>
      <w:r>
        <w:rPr>
          <w:sz w:val="22"/>
          <w:szCs w:val="22"/>
        </w:rPr>
        <w:t>u</w:t>
      </w:r>
      <w:r>
        <w:rPr>
          <w:sz w:val="22"/>
          <w:szCs w:val="22"/>
        </w:rPr>
        <w:t>szą być sprawne, posiadać ważne badania techniczne i spełniać wymagania wynikające z obowi</w:t>
      </w:r>
      <w:r>
        <w:rPr>
          <w:sz w:val="22"/>
          <w:szCs w:val="22"/>
        </w:rPr>
        <w:t>ą</w:t>
      </w:r>
      <w:r>
        <w:rPr>
          <w:sz w:val="22"/>
          <w:szCs w:val="22"/>
        </w:rPr>
        <w:t>zujących w Polsce przepisów o ruchu drogowym. Materiały przewożone takimi środkami transpo</w:t>
      </w:r>
      <w:r>
        <w:rPr>
          <w:sz w:val="22"/>
          <w:szCs w:val="22"/>
        </w:rPr>
        <w:t>r</w:t>
      </w:r>
      <w:r>
        <w:rPr>
          <w:sz w:val="22"/>
          <w:szCs w:val="22"/>
        </w:rPr>
        <w:t>tu powinny gwarantować przewóz bez uszkodzeń i z zachowaniem warunków bezpieczeństwa pracy.</w:t>
      </w:r>
    </w:p>
    <w:p w:rsidR="00996226" w:rsidRDefault="00996226">
      <w:pPr>
        <w:pStyle w:val="Nagwek2"/>
        <w:tabs>
          <w:tab w:val="left" w:pos="576"/>
        </w:tabs>
        <w:rPr>
          <w:sz w:val="24"/>
          <w:szCs w:val="24"/>
        </w:rPr>
      </w:pPr>
      <w:bookmarkStart w:id="4" w:name="_Toc438644352"/>
      <w:r>
        <w:rPr>
          <w:sz w:val="24"/>
          <w:szCs w:val="24"/>
        </w:rPr>
        <w:lastRenderedPageBreak/>
        <w:t>Nazwy i kody robót budowlanych w zakresie objętym przedmiotem z</w:t>
      </w:r>
      <w:r>
        <w:rPr>
          <w:sz w:val="24"/>
          <w:szCs w:val="24"/>
        </w:rPr>
        <w:t>a</w:t>
      </w:r>
      <w:r>
        <w:rPr>
          <w:sz w:val="24"/>
          <w:szCs w:val="24"/>
        </w:rPr>
        <w:t>mówienia</w:t>
      </w:r>
      <w:bookmarkEnd w:id="4"/>
    </w:p>
    <w:p w:rsidR="00996226" w:rsidRDefault="00996226" w:rsidP="004A464F">
      <w:pPr>
        <w:jc w:val="both"/>
        <w:rPr>
          <w:sz w:val="22"/>
          <w:szCs w:val="22"/>
        </w:rPr>
      </w:pPr>
    </w:p>
    <w:p w:rsidR="00FD7348" w:rsidRDefault="00FD7348" w:rsidP="00FD7348">
      <w:pPr>
        <w:autoSpaceDE w:val="0"/>
        <w:autoSpaceDN w:val="0"/>
        <w:adjustRightInd w:val="0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CPV45315100-9 - Instalacyjne roboty elektrotechniczne</w:t>
      </w:r>
    </w:p>
    <w:p w:rsidR="00FD7348" w:rsidRDefault="00FD7348" w:rsidP="00FD7348">
      <w:pPr>
        <w:autoSpaceDE w:val="0"/>
        <w:autoSpaceDN w:val="0"/>
        <w:adjustRightInd w:val="0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CPV45315100-9 - Instalacyjne roboty elektryczne</w:t>
      </w:r>
    </w:p>
    <w:p w:rsidR="008878D2" w:rsidRPr="000E325B" w:rsidRDefault="00FD7348" w:rsidP="00FD7348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  <w:lang w:eastAsia="pl-PL"/>
        </w:rPr>
        <w:t>CPV 45312100-8 - Instalowanie pożarowych systemów alarmowych</w:t>
      </w:r>
    </w:p>
    <w:p w:rsidR="00996226" w:rsidRPr="000E325B" w:rsidRDefault="00996226">
      <w:pPr>
        <w:jc w:val="both"/>
        <w:rPr>
          <w:rFonts w:ascii="Arial" w:hAnsi="Arial" w:cs="Arial"/>
          <w:sz w:val="18"/>
          <w:szCs w:val="18"/>
        </w:rPr>
      </w:pPr>
    </w:p>
    <w:p w:rsidR="00996226" w:rsidRDefault="00996226">
      <w:pPr>
        <w:pStyle w:val="Nagwek2"/>
        <w:tabs>
          <w:tab w:val="left" w:pos="576"/>
        </w:tabs>
        <w:rPr>
          <w:sz w:val="24"/>
          <w:szCs w:val="24"/>
        </w:rPr>
      </w:pPr>
      <w:bookmarkStart w:id="5" w:name="_Toc438644353"/>
      <w:r>
        <w:rPr>
          <w:sz w:val="24"/>
          <w:szCs w:val="24"/>
        </w:rPr>
        <w:t>Określenia podstawowe</w:t>
      </w:r>
      <w:bookmarkEnd w:id="5"/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Wszystkie określenia, nazwy, które znalazły się w tej specyfikacji są zgodne albo równoważne z Polskimi Normami zawartymi w rozporządzeniu Ministra Infrastruktury z dnia 12 kwietnia 2002r., albo z określeniami ujętymi w odpowiednich przepisach podanych w punkcie 10 specyfikacji. R</w:t>
      </w:r>
      <w:r>
        <w:rPr>
          <w:sz w:val="22"/>
          <w:szCs w:val="22"/>
        </w:rPr>
        <w:t>o</w:t>
      </w:r>
      <w:r>
        <w:rPr>
          <w:sz w:val="22"/>
          <w:szCs w:val="22"/>
        </w:rPr>
        <w:t>boty muszą być wykonane zgodnie z wymaganiami obowiązujących przepisów, norm i instrukcji. Nie wyszczególnienie jakichkolwiek obowiązujących aktów prawnych nie zwalnia wykonawcy od ich stosowania.</w:t>
      </w:r>
    </w:p>
    <w:p w:rsidR="00996226" w:rsidRDefault="00996226">
      <w:pPr>
        <w:jc w:val="both"/>
        <w:rPr>
          <w:sz w:val="20"/>
        </w:rPr>
      </w:pPr>
    </w:p>
    <w:p w:rsidR="00996226" w:rsidRDefault="00996226">
      <w:pPr>
        <w:pStyle w:val="Nagwek1"/>
        <w:tabs>
          <w:tab w:val="left" w:pos="432"/>
        </w:tabs>
        <w:rPr>
          <w:sz w:val="24"/>
          <w:szCs w:val="24"/>
        </w:rPr>
      </w:pPr>
      <w:bookmarkStart w:id="6" w:name="_Toc438644354"/>
      <w:r>
        <w:rPr>
          <w:sz w:val="24"/>
          <w:szCs w:val="24"/>
        </w:rPr>
        <w:t>Właściwości wyrobów budowlanych</w:t>
      </w:r>
      <w:bookmarkEnd w:id="6"/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Za dopuszczone do obrotu i stosowania uznaje się wyroby, dla których producent: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 w:rsidP="009B162F">
      <w:pPr>
        <w:numPr>
          <w:ilvl w:val="0"/>
          <w:numId w:val="12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dokonał oceny zgodności wyrobu z wymaganiami dokumentu odniesienia według określ</w:t>
      </w:r>
      <w:r>
        <w:rPr>
          <w:sz w:val="22"/>
          <w:szCs w:val="22"/>
        </w:rPr>
        <w:t>o</w:t>
      </w:r>
      <w:r>
        <w:rPr>
          <w:sz w:val="22"/>
          <w:szCs w:val="22"/>
        </w:rPr>
        <w:t>nego systemu oceny zgodności</w:t>
      </w:r>
      <w:r w:rsidR="006543F2">
        <w:rPr>
          <w:sz w:val="22"/>
          <w:szCs w:val="22"/>
        </w:rPr>
        <w:t xml:space="preserve"> z </w:t>
      </w:r>
      <w:r w:rsidR="006543F2" w:rsidRPr="00F22C65">
        <w:rPr>
          <w:sz w:val="22"/>
          <w:szCs w:val="22"/>
        </w:rPr>
        <w:t>możliwości</w:t>
      </w:r>
      <w:r w:rsidR="006543F2">
        <w:rPr>
          <w:sz w:val="22"/>
          <w:szCs w:val="22"/>
        </w:rPr>
        <w:t>ą</w:t>
      </w:r>
      <w:r w:rsidR="006543F2" w:rsidRPr="00F22C65">
        <w:rPr>
          <w:sz w:val="22"/>
          <w:szCs w:val="22"/>
        </w:rPr>
        <w:t xml:space="preserve"> zastosowania rozwiązań równoważnych</w:t>
      </w:r>
      <w:r>
        <w:rPr>
          <w:sz w:val="22"/>
          <w:szCs w:val="22"/>
        </w:rPr>
        <w:t>,</w:t>
      </w:r>
    </w:p>
    <w:p w:rsidR="00996226" w:rsidRDefault="00996226" w:rsidP="009B162F">
      <w:pPr>
        <w:numPr>
          <w:ilvl w:val="0"/>
          <w:numId w:val="12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posiada deklaracje zgodności CE</w:t>
      </w:r>
      <w:r w:rsidR="006B37BD">
        <w:rPr>
          <w:sz w:val="22"/>
          <w:szCs w:val="22"/>
        </w:rPr>
        <w:t xml:space="preserve"> z </w:t>
      </w:r>
      <w:r w:rsidR="006B37BD" w:rsidRPr="00F22C65">
        <w:rPr>
          <w:sz w:val="22"/>
          <w:szCs w:val="22"/>
        </w:rPr>
        <w:t>możliwości</w:t>
      </w:r>
      <w:r w:rsidR="006B37BD">
        <w:rPr>
          <w:sz w:val="22"/>
          <w:szCs w:val="22"/>
        </w:rPr>
        <w:t>ą</w:t>
      </w:r>
      <w:r w:rsidR="006B37BD" w:rsidRPr="00F22C65">
        <w:rPr>
          <w:sz w:val="22"/>
          <w:szCs w:val="22"/>
        </w:rPr>
        <w:t xml:space="preserve"> zastosowania rozwiązań równoważnych</w:t>
      </w:r>
      <w:r>
        <w:rPr>
          <w:sz w:val="22"/>
          <w:szCs w:val="22"/>
        </w:rPr>
        <w:t xml:space="preserve"> - dokument wystawiony przez producenta i potwierdzający zgodność wyrobu z wymag</w:t>
      </w:r>
      <w:r>
        <w:rPr>
          <w:sz w:val="22"/>
          <w:szCs w:val="22"/>
        </w:rPr>
        <w:t>a</w:t>
      </w:r>
      <w:r>
        <w:rPr>
          <w:sz w:val="22"/>
          <w:szCs w:val="22"/>
        </w:rPr>
        <w:t xml:space="preserve">niami zasadniczymi oraz spełnienie innych wymagań rozporządzenia (rozporządzeń). </w:t>
      </w:r>
    </w:p>
    <w:p w:rsidR="00996226" w:rsidRDefault="00996226" w:rsidP="009B162F">
      <w:pPr>
        <w:numPr>
          <w:ilvl w:val="0"/>
          <w:numId w:val="12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oznakował wyroby znakiem CE</w:t>
      </w:r>
      <w:r w:rsidR="006B37BD">
        <w:rPr>
          <w:sz w:val="22"/>
          <w:szCs w:val="22"/>
        </w:rPr>
        <w:t xml:space="preserve"> z </w:t>
      </w:r>
      <w:r w:rsidR="006B37BD" w:rsidRPr="00F22C65">
        <w:rPr>
          <w:sz w:val="22"/>
          <w:szCs w:val="22"/>
        </w:rPr>
        <w:t>możliwości</w:t>
      </w:r>
      <w:r w:rsidR="006B37BD">
        <w:rPr>
          <w:sz w:val="22"/>
          <w:szCs w:val="22"/>
        </w:rPr>
        <w:t>ą</w:t>
      </w:r>
      <w:r w:rsidR="006B37BD" w:rsidRPr="00F22C65">
        <w:rPr>
          <w:sz w:val="22"/>
          <w:szCs w:val="22"/>
        </w:rPr>
        <w:t xml:space="preserve"> zastosowania rozwiązań równoważnych</w:t>
      </w:r>
      <w:r>
        <w:rPr>
          <w:sz w:val="22"/>
          <w:szCs w:val="22"/>
        </w:rPr>
        <w:t>.</w:t>
      </w:r>
    </w:p>
    <w:p w:rsidR="00996226" w:rsidRDefault="00996226">
      <w:pPr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Przed zabudowaniem materiałów na budowie Wykonawca przedstawi wszelkie wymagane dok</w:t>
      </w:r>
      <w:r>
        <w:rPr>
          <w:sz w:val="22"/>
          <w:szCs w:val="22"/>
        </w:rPr>
        <w:t>u</w:t>
      </w:r>
      <w:r>
        <w:rPr>
          <w:sz w:val="22"/>
          <w:szCs w:val="22"/>
        </w:rPr>
        <w:t>menty dla udowodnienia powyższego. Wszystkie materiały, które nie spełniają wymogów tec</w:t>
      </w:r>
      <w:r>
        <w:rPr>
          <w:sz w:val="22"/>
          <w:szCs w:val="22"/>
        </w:rPr>
        <w:t>h</w:t>
      </w:r>
      <w:r>
        <w:rPr>
          <w:sz w:val="22"/>
          <w:szCs w:val="22"/>
        </w:rPr>
        <w:t>nicznych określonych przez specyfikację (np. materiały, które były przechowywane niezgodnie z zaleceniami producenta i zmieniły się ich własności) będą uznawane za materiały nie odpowiadaj</w:t>
      </w:r>
      <w:r>
        <w:rPr>
          <w:sz w:val="22"/>
          <w:szCs w:val="22"/>
        </w:rPr>
        <w:t>ą</w:t>
      </w:r>
      <w:r>
        <w:rPr>
          <w:sz w:val="22"/>
          <w:szCs w:val="22"/>
        </w:rPr>
        <w:t>ce wymaganiom.</w:t>
      </w:r>
    </w:p>
    <w:p w:rsidR="00996226" w:rsidRDefault="00996226">
      <w:pPr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pStyle w:val="Nagwek1"/>
        <w:tabs>
          <w:tab w:val="left" w:pos="432"/>
        </w:tabs>
        <w:rPr>
          <w:sz w:val="24"/>
          <w:szCs w:val="24"/>
        </w:rPr>
      </w:pPr>
      <w:bookmarkStart w:id="7" w:name="_Toc438644355"/>
      <w:r>
        <w:rPr>
          <w:sz w:val="24"/>
          <w:szCs w:val="24"/>
        </w:rPr>
        <w:t>Wymagania szczegółowe dotyczące sprzętu i maszyn do robót budowl</w:t>
      </w:r>
      <w:r>
        <w:rPr>
          <w:sz w:val="24"/>
          <w:szCs w:val="24"/>
        </w:rPr>
        <w:t>a</w:t>
      </w:r>
      <w:r>
        <w:rPr>
          <w:sz w:val="24"/>
          <w:szCs w:val="24"/>
        </w:rPr>
        <w:t>nych</w:t>
      </w:r>
      <w:bookmarkEnd w:id="7"/>
    </w:p>
    <w:p w:rsidR="00996226" w:rsidRDefault="00996226">
      <w:pPr>
        <w:tabs>
          <w:tab w:val="left" w:pos="432"/>
        </w:tabs>
        <w:rPr>
          <w:b/>
          <w:kern w:val="1"/>
          <w:sz w:val="24"/>
          <w:szCs w:val="24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Sprzęt i narzędzia, które będą wykorzystywane do wykonania prac objętych tą specyfikacją muszą być sprawne, regularnie konserwowane i poddawane okresowym przeglądom zgodnie z zaleceni</w:t>
      </w:r>
      <w:r>
        <w:rPr>
          <w:sz w:val="22"/>
          <w:szCs w:val="22"/>
        </w:rPr>
        <w:t>a</w:t>
      </w:r>
      <w:r>
        <w:rPr>
          <w:sz w:val="22"/>
          <w:szCs w:val="22"/>
        </w:rPr>
        <w:t>mi producenta. Muszą spełniać one wymogi BHP i bezpieczeństwa pracy. Nie wolno stosować sprzętu, który nie spełnia powyższych wymagań i nie wolno wykorzystywać go niezgodnie z prz</w:t>
      </w:r>
      <w:r>
        <w:rPr>
          <w:sz w:val="22"/>
          <w:szCs w:val="22"/>
        </w:rPr>
        <w:t>e</w:t>
      </w:r>
      <w:r>
        <w:rPr>
          <w:sz w:val="22"/>
          <w:szCs w:val="22"/>
        </w:rPr>
        <w:t>znaczeniem. Wykonawca jest zobowiązany do stosowania tylko takich środków transportu, które nie wpłyną niekorzystnie na stan i jakość transportowanych materiałów.</w:t>
      </w:r>
    </w:p>
    <w:p w:rsidR="00996226" w:rsidRDefault="00996226">
      <w:pPr>
        <w:jc w:val="both"/>
        <w:rPr>
          <w:sz w:val="20"/>
        </w:rPr>
      </w:pPr>
    </w:p>
    <w:p w:rsidR="00996226" w:rsidRDefault="00996226">
      <w:pPr>
        <w:pStyle w:val="Nagwek1"/>
        <w:tabs>
          <w:tab w:val="left" w:pos="432"/>
        </w:tabs>
        <w:rPr>
          <w:sz w:val="24"/>
          <w:szCs w:val="24"/>
        </w:rPr>
      </w:pPr>
      <w:bookmarkStart w:id="8" w:name="_Toc438644356"/>
      <w:r>
        <w:rPr>
          <w:sz w:val="24"/>
          <w:szCs w:val="24"/>
        </w:rPr>
        <w:t>Wymagania dotyczące środków transportu</w:t>
      </w:r>
      <w:bookmarkEnd w:id="8"/>
    </w:p>
    <w:p w:rsidR="00996226" w:rsidRDefault="00996226">
      <w:pPr>
        <w:tabs>
          <w:tab w:val="left" w:pos="432"/>
        </w:tabs>
        <w:rPr>
          <w:b/>
          <w:kern w:val="1"/>
          <w:sz w:val="24"/>
          <w:szCs w:val="24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Wszystkie środki transportowe wykorzystywane do transportu materiałów, sprzętu i narzędzi m</w:t>
      </w:r>
      <w:r>
        <w:rPr>
          <w:sz w:val="22"/>
          <w:szCs w:val="22"/>
        </w:rPr>
        <w:t>u</w:t>
      </w:r>
      <w:r>
        <w:rPr>
          <w:sz w:val="22"/>
          <w:szCs w:val="22"/>
        </w:rPr>
        <w:t>szą być sprawne, posiadać ważne badania techniczne i spełniać wymagania wynikające z obowi</w:t>
      </w:r>
      <w:r>
        <w:rPr>
          <w:sz w:val="22"/>
          <w:szCs w:val="22"/>
        </w:rPr>
        <w:t>ą</w:t>
      </w:r>
      <w:r>
        <w:rPr>
          <w:sz w:val="22"/>
          <w:szCs w:val="22"/>
        </w:rPr>
        <w:t>zujących w Polsce przepisów o ruchu drogowym. Materiały przewożone takimi środkami transpo</w:t>
      </w:r>
      <w:r>
        <w:rPr>
          <w:sz w:val="22"/>
          <w:szCs w:val="22"/>
        </w:rPr>
        <w:t>r</w:t>
      </w:r>
      <w:r>
        <w:rPr>
          <w:sz w:val="22"/>
          <w:szCs w:val="22"/>
        </w:rPr>
        <w:lastRenderedPageBreak/>
        <w:t>tu powinny gwarantować przewóz bez uszkodzeń i z zachowaniem warunków bezpieczeństwa pracy.</w:t>
      </w:r>
    </w:p>
    <w:p w:rsidR="00996226" w:rsidRPr="00DA115E" w:rsidRDefault="00996226">
      <w:pPr>
        <w:jc w:val="both"/>
        <w:rPr>
          <w:rFonts w:ascii="Arial" w:hAnsi="Arial" w:cs="Arial"/>
          <w:b/>
          <w:sz w:val="24"/>
          <w:szCs w:val="24"/>
        </w:rPr>
      </w:pPr>
    </w:p>
    <w:p w:rsidR="00996226" w:rsidRPr="00DA115E" w:rsidRDefault="00996226">
      <w:pPr>
        <w:pStyle w:val="Nagwek1"/>
        <w:tabs>
          <w:tab w:val="left" w:pos="432"/>
        </w:tabs>
        <w:rPr>
          <w:rFonts w:cs="Arial"/>
          <w:kern w:val="0"/>
          <w:sz w:val="24"/>
          <w:szCs w:val="24"/>
        </w:rPr>
      </w:pPr>
      <w:bookmarkStart w:id="9" w:name="_Toc438644357"/>
      <w:r w:rsidRPr="00DA115E">
        <w:rPr>
          <w:rFonts w:cs="Arial"/>
          <w:kern w:val="0"/>
          <w:sz w:val="24"/>
          <w:szCs w:val="24"/>
        </w:rPr>
        <w:t>Wymagania dotyczące wykonania robót</w:t>
      </w:r>
      <w:bookmarkEnd w:id="9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6872C5" w:rsidRPr="00462A80" w:rsidTr="00EB4314">
        <w:trPr>
          <w:tblCellSpacing w:w="0" w:type="dxa"/>
        </w:trPr>
        <w:tc>
          <w:tcPr>
            <w:tcW w:w="0" w:type="auto"/>
            <w:vAlign w:val="center"/>
            <w:hideMark/>
          </w:tcPr>
          <w:p w:rsidR="006872C5" w:rsidRPr="006872C5" w:rsidRDefault="006872C5" w:rsidP="006872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872C5" w:rsidRPr="006872C5" w:rsidRDefault="006872C5" w:rsidP="006872C5">
            <w:pPr>
              <w:jc w:val="both"/>
              <w:rPr>
                <w:sz w:val="22"/>
                <w:szCs w:val="22"/>
              </w:rPr>
            </w:pPr>
          </w:p>
        </w:tc>
      </w:tr>
    </w:tbl>
    <w:p w:rsidR="00CA65B3" w:rsidRDefault="00CA65B3" w:rsidP="0092216E">
      <w:pPr>
        <w:pStyle w:val="Tekstpodstawowy"/>
        <w:tabs>
          <w:tab w:val="left" w:pos="360"/>
        </w:tabs>
        <w:spacing w:line="360" w:lineRule="auto"/>
        <w:rPr>
          <w:rFonts w:ascii="Arial" w:hAnsi="Arial"/>
          <w:sz w:val="20"/>
        </w:rPr>
      </w:pPr>
    </w:p>
    <w:p w:rsidR="003B6EFE" w:rsidRDefault="003B6EFE" w:rsidP="003B6EFE">
      <w:pPr>
        <w:pStyle w:val="Nagwek2"/>
      </w:pPr>
      <w:bookmarkStart w:id="10" w:name="_Toc321052839"/>
      <w:bookmarkStart w:id="11" w:name="_Toc434319061"/>
      <w:bookmarkStart w:id="12" w:name="_Toc438644358"/>
      <w:r>
        <w:t>Ogólna charakterystyka obiektu oraz wskaźniki techn.-ekonom.</w:t>
      </w:r>
      <w:bookmarkEnd w:id="10"/>
      <w:bookmarkEnd w:id="11"/>
      <w:bookmarkEnd w:id="12"/>
    </w:p>
    <w:p w:rsidR="003B6EFE" w:rsidRDefault="003B6EFE" w:rsidP="003B6EFE">
      <w:pPr>
        <w:pStyle w:val="Tekstpodstawowy"/>
        <w:spacing w:line="360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3B6EFE" w:rsidRDefault="003B6EFE" w:rsidP="003B6EFE">
      <w:pPr>
        <w:pStyle w:val="Tekstpodstawowy"/>
        <w:spacing w:line="360" w:lineRule="auto"/>
        <w:rPr>
          <w:rFonts w:ascii="Arial" w:hAnsi="Arial"/>
          <w:b w:val="0"/>
          <w:bCs/>
          <w:i/>
          <w:iCs/>
          <w:sz w:val="20"/>
        </w:rPr>
      </w:pPr>
      <w:r w:rsidRPr="003B6EFE">
        <w:rPr>
          <w:b w:val="0"/>
          <w:szCs w:val="22"/>
        </w:rPr>
        <w:t>Przebudowa Remizy OSP w Tarnowie</w:t>
      </w:r>
    </w:p>
    <w:p w:rsidR="003B6EFE" w:rsidRDefault="003B6EFE" w:rsidP="003B6EFE">
      <w:pPr>
        <w:pStyle w:val="Tekstpodstawowy"/>
        <w:spacing w:line="360" w:lineRule="auto"/>
        <w:rPr>
          <w:rFonts w:ascii="Arial" w:hAnsi="Arial"/>
          <w:b w:val="0"/>
          <w:bCs/>
          <w:i/>
          <w:iCs/>
          <w:sz w:val="20"/>
        </w:rPr>
      </w:pPr>
    </w:p>
    <w:p w:rsidR="003B6EFE" w:rsidRDefault="003B6EFE" w:rsidP="003B6EFE">
      <w:pPr>
        <w:pStyle w:val="Tekstpodstawowy"/>
        <w:spacing w:line="360" w:lineRule="auto"/>
        <w:rPr>
          <w:rFonts w:ascii="Arial" w:hAnsi="Arial"/>
          <w:b w:val="0"/>
          <w:bCs/>
          <w:i/>
          <w:iCs/>
          <w:sz w:val="20"/>
        </w:rPr>
      </w:pPr>
    </w:p>
    <w:p w:rsidR="003B6EFE" w:rsidRDefault="003B6EFE" w:rsidP="003B6EFE">
      <w:pPr>
        <w:pStyle w:val="Nagwek2"/>
      </w:pPr>
      <w:bookmarkStart w:id="13" w:name="_Toc321052840"/>
      <w:bookmarkStart w:id="14" w:name="_Toc434319062"/>
      <w:bookmarkStart w:id="15" w:name="_Toc438644359"/>
      <w:r>
        <w:t>Oświetlenie wnętrz</w:t>
      </w:r>
      <w:bookmarkEnd w:id="13"/>
      <w:bookmarkEnd w:id="14"/>
      <w:bookmarkEnd w:id="15"/>
    </w:p>
    <w:p w:rsidR="003B6EFE" w:rsidRDefault="003B6EFE" w:rsidP="003B6EFE">
      <w:pPr>
        <w:pStyle w:val="Nagwek3"/>
      </w:pPr>
      <w:bookmarkStart w:id="16" w:name="_Toc321052841"/>
      <w:bookmarkStart w:id="17" w:name="_Toc434319063"/>
      <w:bookmarkStart w:id="18" w:name="_Toc438644360"/>
      <w:r>
        <w:t>Instalacja oświetleniowa</w:t>
      </w:r>
      <w:bookmarkEnd w:id="16"/>
      <w:bookmarkEnd w:id="17"/>
      <w:bookmarkEnd w:id="18"/>
    </w:p>
    <w:p w:rsidR="003B6EFE" w:rsidRPr="003B6EFE" w:rsidRDefault="003B6EFE" w:rsidP="003B6EFE">
      <w:pPr>
        <w:pStyle w:val="Tekstpodstawowy"/>
        <w:spacing w:line="360" w:lineRule="auto"/>
        <w:rPr>
          <w:b w:val="0"/>
          <w:szCs w:val="22"/>
        </w:rPr>
      </w:pPr>
      <w:r w:rsidRPr="003B6EFE">
        <w:rPr>
          <w:b w:val="0"/>
          <w:szCs w:val="22"/>
        </w:rPr>
        <w:tab/>
      </w:r>
      <w:r w:rsidRPr="003B6EFE">
        <w:rPr>
          <w:b w:val="0"/>
          <w:szCs w:val="22"/>
        </w:rPr>
        <w:tab/>
        <w:t>Instalacje wykonać przewodami YDYp3x1,5mm2 oraz YDYp4x1,5mm2 dla o</w:t>
      </w:r>
      <w:r w:rsidRPr="003B6EFE">
        <w:rPr>
          <w:b w:val="0"/>
          <w:szCs w:val="22"/>
        </w:rPr>
        <w:t>b</w:t>
      </w:r>
      <w:r w:rsidRPr="003B6EFE">
        <w:rPr>
          <w:b w:val="0"/>
          <w:szCs w:val="22"/>
        </w:rPr>
        <w:t>wodów świecznikowych, przewody układać w tynku. Stosować osprzęt inst</w:t>
      </w:r>
      <w:r w:rsidRPr="003B6EFE">
        <w:rPr>
          <w:b w:val="0"/>
          <w:szCs w:val="22"/>
        </w:rPr>
        <w:t>a</w:t>
      </w:r>
      <w:r w:rsidRPr="003B6EFE">
        <w:rPr>
          <w:b w:val="0"/>
          <w:szCs w:val="22"/>
        </w:rPr>
        <w:t>lacyjny wtynkowy IP20 w części ogólnej.</w:t>
      </w:r>
    </w:p>
    <w:p w:rsidR="003B6EFE" w:rsidRPr="003B6EFE" w:rsidRDefault="003B6EFE" w:rsidP="003B6EFE">
      <w:pPr>
        <w:pStyle w:val="Tekstpodstawowy"/>
        <w:spacing w:line="360" w:lineRule="auto"/>
        <w:rPr>
          <w:b w:val="0"/>
          <w:szCs w:val="22"/>
        </w:rPr>
      </w:pPr>
      <w:r w:rsidRPr="003B6EFE">
        <w:rPr>
          <w:b w:val="0"/>
          <w:szCs w:val="22"/>
        </w:rPr>
        <w:tab/>
        <w:t>Instalacja wypustów oświetleniowych łączona w puszkach pogłębianych. Wypusty oświ</w:t>
      </w:r>
      <w:r w:rsidRPr="003B6EFE">
        <w:rPr>
          <w:b w:val="0"/>
          <w:szCs w:val="22"/>
        </w:rPr>
        <w:t>e</w:t>
      </w:r>
      <w:r w:rsidRPr="003B6EFE">
        <w:rPr>
          <w:b w:val="0"/>
          <w:szCs w:val="22"/>
        </w:rPr>
        <w:t>tleniowe zakończone złączkami świecznikowymi typu Vago w kolorze białym i haczykiem os</w:t>
      </w:r>
      <w:r w:rsidRPr="003B6EFE">
        <w:rPr>
          <w:b w:val="0"/>
          <w:szCs w:val="22"/>
        </w:rPr>
        <w:t>a</w:t>
      </w:r>
      <w:r w:rsidRPr="003B6EFE">
        <w:rPr>
          <w:b w:val="0"/>
          <w:szCs w:val="22"/>
        </w:rPr>
        <w:t>dzonym w kołku rozporowym.</w:t>
      </w:r>
    </w:p>
    <w:p w:rsidR="003B6EFE" w:rsidRPr="003B6EFE" w:rsidRDefault="003B6EFE" w:rsidP="003B6EFE">
      <w:pPr>
        <w:pStyle w:val="Tekstpodstawowy"/>
        <w:spacing w:line="360" w:lineRule="auto"/>
        <w:rPr>
          <w:b w:val="0"/>
          <w:szCs w:val="22"/>
        </w:rPr>
      </w:pPr>
      <w:r w:rsidRPr="003B6EFE">
        <w:rPr>
          <w:b w:val="0"/>
          <w:szCs w:val="22"/>
        </w:rPr>
        <w:t>Minimalna ilość wypustów oświetleniowych</w:t>
      </w:r>
    </w:p>
    <w:p w:rsidR="003B6EFE" w:rsidRPr="003B6EFE" w:rsidRDefault="003B6EFE" w:rsidP="003B6EFE">
      <w:pPr>
        <w:pStyle w:val="Tekstpodstawowy"/>
        <w:numPr>
          <w:ilvl w:val="0"/>
          <w:numId w:val="32"/>
        </w:numPr>
        <w:spacing w:line="360" w:lineRule="auto"/>
        <w:rPr>
          <w:b w:val="0"/>
          <w:szCs w:val="22"/>
        </w:rPr>
      </w:pPr>
      <w:r w:rsidRPr="003B6EFE">
        <w:rPr>
          <w:b w:val="0"/>
          <w:szCs w:val="22"/>
        </w:rPr>
        <w:t>na pomieszczenie poniżej 16m2 – 1 wypust</w:t>
      </w:r>
    </w:p>
    <w:p w:rsidR="003B6EFE" w:rsidRPr="003B6EFE" w:rsidRDefault="003B6EFE" w:rsidP="003B6EFE">
      <w:pPr>
        <w:pStyle w:val="Tekstpodstawowy"/>
        <w:numPr>
          <w:ilvl w:val="0"/>
          <w:numId w:val="32"/>
        </w:numPr>
        <w:spacing w:line="360" w:lineRule="auto"/>
        <w:rPr>
          <w:b w:val="0"/>
          <w:szCs w:val="22"/>
        </w:rPr>
      </w:pPr>
      <w:r w:rsidRPr="003B6EFE">
        <w:rPr>
          <w:b w:val="0"/>
          <w:szCs w:val="22"/>
        </w:rPr>
        <w:t>w pomieszczeniu 16m2 i większym – 2 wypusty.</w:t>
      </w:r>
    </w:p>
    <w:p w:rsidR="003B6EFE" w:rsidRDefault="003B6EFE" w:rsidP="003B6EFE">
      <w:pPr>
        <w:pStyle w:val="Tekstpodstawowy"/>
        <w:spacing w:line="360" w:lineRule="auto"/>
        <w:rPr>
          <w:rFonts w:ascii="Arial" w:hAnsi="Arial"/>
          <w:color w:val="000000"/>
        </w:rPr>
      </w:pPr>
    </w:p>
    <w:p w:rsidR="003B6EFE" w:rsidRDefault="003B6EFE" w:rsidP="003B6EFE">
      <w:pPr>
        <w:pStyle w:val="Nagwek2"/>
      </w:pPr>
      <w:bookmarkStart w:id="19" w:name="_Toc321052842"/>
      <w:bookmarkStart w:id="20" w:name="_Toc434319064"/>
      <w:bookmarkStart w:id="21" w:name="_Toc438644361"/>
      <w:r>
        <w:t>Instalacje odbiorcze gniazd</w:t>
      </w:r>
      <w:bookmarkEnd w:id="19"/>
      <w:bookmarkEnd w:id="20"/>
      <w:bookmarkEnd w:id="21"/>
    </w:p>
    <w:p w:rsidR="003B6EFE" w:rsidRDefault="003B6EFE" w:rsidP="003B6EFE">
      <w:pPr>
        <w:pStyle w:val="Nagwek3"/>
      </w:pPr>
      <w:bookmarkStart w:id="22" w:name="_Toc321052843"/>
      <w:bookmarkStart w:id="23" w:name="_Toc434319065"/>
      <w:bookmarkStart w:id="24" w:name="_Toc438644362"/>
      <w:r>
        <w:t>Instalacja gniazd odbiorczych</w:t>
      </w:r>
      <w:bookmarkEnd w:id="22"/>
      <w:bookmarkEnd w:id="23"/>
      <w:bookmarkEnd w:id="24"/>
      <w:r>
        <w:t xml:space="preserve"> </w:t>
      </w:r>
    </w:p>
    <w:p w:rsidR="003B6EFE" w:rsidRPr="003B6EFE" w:rsidRDefault="003B6EFE" w:rsidP="003B6EFE">
      <w:pPr>
        <w:pStyle w:val="Tekstpodstawowy"/>
        <w:spacing w:line="360" w:lineRule="auto"/>
        <w:rPr>
          <w:b w:val="0"/>
          <w:szCs w:val="22"/>
        </w:rPr>
      </w:pPr>
      <w:r>
        <w:rPr>
          <w:rFonts w:ascii="Arial" w:hAnsi="Arial"/>
          <w:sz w:val="20"/>
        </w:rPr>
        <w:tab/>
      </w:r>
      <w:r w:rsidRPr="003B6EFE">
        <w:rPr>
          <w:b w:val="0"/>
          <w:szCs w:val="22"/>
        </w:rPr>
        <w:tab/>
        <w:t>Instalację gniazd 230V wykonać przewodami -YDYp 3x2,5mm2 jako wtynkowe układając przewody od gniazda do gniada na wysokości 30cm od pozi</w:t>
      </w:r>
      <w:r w:rsidRPr="003B6EFE">
        <w:rPr>
          <w:b w:val="0"/>
          <w:szCs w:val="22"/>
        </w:rPr>
        <w:t>o</w:t>
      </w:r>
      <w:r w:rsidRPr="003B6EFE">
        <w:rPr>
          <w:b w:val="0"/>
          <w:szCs w:val="22"/>
        </w:rPr>
        <w:t>mu podłogi (w rurkach). Zabrania się podłączania więcej niż dwóch przewodów pod zaciski pojedynczego gniazda.  Stos</w:t>
      </w:r>
      <w:r w:rsidRPr="003B6EFE">
        <w:rPr>
          <w:b w:val="0"/>
          <w:szCs w:val="22"/>
        </w:rPr>
        <w:t>o</w:t>
      </w:r>
      <w:r w:rsidRPr="003B6EFE">
        <w:rPr>
          <w:b w:val="0"/>
          <w:szCs w:val="22"/>
        </w:rPr>
        <w:t xml:space="preserve">wać osprzęt instalacyjny wtynkowy IP20, w  pomieszczeniach wilgotnych IP44. </w:t>
      </w:r>
    </w:p>
    <w:p w:rsidR="003B6EFE" w:rsidRPr="003B6EFE" w:rsidRDefault="003B6EFE" w:rsidP="003B6EFE">
      <w:pPr>
        <w:pStyle w:val="Tekstpodstawowy"/>
        <w:spacing w:line="360" w:lineRule="auto"/>
        <w:rPr>
          <w:b w:val="0"/>
          <w:szCs w:val="22"/>
        </w:rPr>
      </w:pPr>
      <w:r w:rsidRPr="003B6EFE">
        <w:rPr>
          <w:b w:val="0"/>
          <w:szCs w:val="22"/>
        </w:rPr>
        <w:tab/>
        <w:t xml:space="preserve">Obwody gniazd zabezpieczone są wyłącznikami różnicowo-prądowymi o ΔI=30mA. </w:t>
      </w:r>
    </w:p>
    <w:p w:rsidR="003B6EFE" w:rsidRPr="003B6EFE" w:rsidRDefault="003B6EFE" w:rsidP="003B6EFE">
      <w:pPr>
        <w:pStyle w:val="Tekstpodstawowy"/>
        <w:spacing w:line="360" w:lineRule="auto"/>
        <w:rPr>
          <w:b w:val="0"/>
          <w:szCs w:val="22"/>
        </w:rPr>
      </w:pPr>
      <w:r w:rsidRPr="003B6EFE">
        <w:rPr>
          <w:b w:val="0"/>
          <w:szCs w:val="22"/>
        </w:rPr>
        <w:t>Dla gniazd odbiorczych projektuje się wyłączniku nadprądowe z członem różnic</w:t>
      </w:r>
      <w:r w:rsidRPr="003B6EFE">
        <w:rPr>
          <w:b w:val="0"/>
          <w:szCs w:val="22"/>
        </w:rPr>
        <w:t>o</w:t>
      </w:r>
      <w:r w:rsidRPr="003B6EFE">
        <w:rPr>
          <w:b w:val="0"/>
          <w:szCs w:val="22"/>
        </w:rPr>
        <w:t>wo-prądowym o charakterystyce B16A.</w:t>
      </w:r>
    </w:p>
    <w:p w:rsidR="003B6EFE" w:rsidRDefault="003B6EFE" w:rsidP="003B6EFE">
      <w:pPr>
        <w:pStyle w:val="Tekstpodstawowy"/>
        <w:spacing w:line="360" w:lineRule="auto"/>
        <w:rPr>
          <w:rFonts w:ascii="Arial" w:hAnsi="Arial"/>
          <w:sz w:val="20"/>
        </w:rPr>
      </w:pPr>
    </w:p>
    <w:p w:rsidR="003B6EFE" w:rsidRDefault="003B6EFE" w:rsidP="003B6EFE">
      <w:pPr>
        <w:pStyle w:val="Nagwek2"/>
      </w:pPr>
      <w:bookmarkStart w:id="25" w:name="_Toc321052847"/>
      <w:bookmarkStart w:id="26" w:name="_Toc434319066"/>
      <w:bookmarkStart w:id="27" w:name="_Toc438644363"/>
      <w:r>
        <w:t>Ochrona od porażeń prądem elektrycznym</w:t>
      </w:r>
      <w:bookmarkEnd w:id="25"/>
      <w:bookmarkEnd w:id="26"/>
      <w:bookmarkEnd w:id="27"/>
    </w:p>
    <w:p w:rsidR="003B6EFE" w:rsidRDefault="003B6EFE" w:rsidP="003B6EFE">
      <w:pPr>
        <w:pStyle w:val="Tekstpodstawowy"/>
      </w:pPr>
    </w:p>
    <w:p w:rsidR="003B6EFE" w:rsidRPr="003B6EFE" w:rsidRDefault="003B6EFE" w:rsidP="003B6EFE">
      <w:pPr>
        <w:pStyle w:val="Tekstpodstawowy"/>
        <w:spacing w:line="360" w:lineRule="auto"/>
        <w:rPr>
          <w:b w:val="0"/>
          <w:szCs w:val="22"/>
        </w:rPr>
      </w:pPr>
      <w:r w:rsidRPr="003B6EFE">
        <w:rPr>
          <w:b w:val="0"/>
          <w:szCs w:val="22"/>
        </w:rPr>
        <w:lastRenderedPageBreak/>
        <w:tab/>
        <w:t>Z punktu widzenia ochrony przeciwporażeniowej sieć  odbiorcza będzie pracować w ukł</w:t>
      </w:r>
      <w:r w:rsidRPr="003B6EFE">
        <w:rPr>
          <w:b w:val="0"/>
          <w:szCs w:val="22"/>
        </w:rPr>
        <w:t>a</w:t>
      </w:r>
      <w:r w:rsidRPr="003B6EFE">
        <w:rPr>
          <w:b w:val="0"/>
          <w:szCs w:val="22"/>
        </w:rPr>
        <w:t>dzie TN-S z osobnymi przewodami ochronnymi PE i przewodem ne</w:t>
      </w:r>
      <w:r w:rsidRPr="003B6EFE">
        <w:rPr>
          <w:b w:val="0"/>
          <w:szCs w:val="22"/>
        </w:rPr>
        <w:t>u</w:t>
      </w:r>
      <w:r w:rsidRPr="003B6EFE">
        <w:rPr>
          <w:b w:val="0"/>
          <w:szCs w:val="22"/>
        </w:rPr>
        <w:t xml:space="preserve">tralnymi N. </w:t>
      </w:r>
    </w:p>
    <w:p w:rsidR="003B6EFE" w:rsidRPr="003B6EFE" w:rsidRDefault="003B6EFE" w:rsidP="003B6EFE">
      <w:pPr>
        <w:pStyle w:val="Tekstpodstawowy"/>
        <w:spacing w:line="360" w:lineRule="auto"/>
        <w:rPr>
          <w:b w:val="0"/>
          <w:szCs w:val="22"/>
        </w:rPr>
      </w:pPr>
      <w:r w:rsidRPr="003B6EFE">
        <w:rPr>
          <w:b w:val="0"/>
          <w:szCs w:val="22"/>
        </w:rPr>
        <w:tab/>
        <w:t>Jako środek ochrony dodatkowej przed dotykiem zastosowano szybkie samoczynne wył</w:t>
      </w:r>
      <w:r w:rsidRPr="003B6EFE">
        <w:rPr>
          <w:b w:val="0"/>
          <w:szCs w:val="22"/>
        </w:rPr>
        <w:t>ą</w:t>
      </w:r>
      <w:r w:rsidRPr="003B6EFE">
        <w:rPr>
          <w:b w:val="0"/>
          <w:szCs w:val="22"/>
        </w:rPr>
        <w:t>czenie zasilania. Dodatkowo w obwodach gniazd zastosowano w</w:t>
      </w:r>
      <w:r w:rsidRPr="003B6EFE">
        <w:rPr>
          <w:b w:val="0"/>
          <w:szCs w:val="22"/>
        </w:rPr>
        <w:t>y</w:t>
      </w:r>
      <w:r w:rsidRPr="003B6EFE">
        <w:rPr>
          <w:b w:val="0"/>
          <w:szCs w:val="22"/>
        </w:rPr>
        <w:t>łączniki przeciwporażeniowe różnicowoprądowe o znamionowym prądzie różnic</w:t>
      </w:r>
      <w:r w:rsidRPr="003B6EFE">
        <w:rPr>
          <w:b w:val="0"/>
          <w:szCs w:val="22"/>
        </w:rPr>
        <w:t>o</w:t>
      </w:r>
      <w:r w:rsidRPr="003B6EFE">
        <w:rPr>
          <w:b w:val="0"/>
          <w:szCs w:val="22"/>
        </w:rPr>
        <w:t>wym 0,03A.</w:t>
      </w:r>
    </w:p>
    <w:p w:rsidR="002F47E0" w:rsidRDefault="002F47E0" w:rsidP="00FD7348">
      <w:pPr>
        <w:ind w:right="-2" w:firstLine="360"/>
        <w:jc w:val="both"/>
        <w:rPr>
          <w:sz w:val="22"/>
          <w:szCs w:val="22"/>
        </w:rPr>
      </w:pPr>
    </w:p>
    <w:p w:rsidR="003B6EFE" w:rsidRDefault="003B6EFE" w:rsidP="00FD7348">
      <w:pPr>
        <w:ind w:right="-2" w:firstLine="360"/>
        <w:jc w:val="both"/>
        <w:rPr>
          <w:sz w:val="22"/>
          <w:szCs w:val="22"/>
        </w:rPr>
      </w:pPr>
    </w:p>
    <w:p w:rsidR="00FD7348" w:rsidRPr="00FD7348" w:rsidRDefault="00FD7348" w:rsidP="00FD7348">
      <w:pPr>
        <w:ind w:right="-2" w:firstLine="360"/>
        <w:jc w:val="both"/>
        <w:rPr>
          <w:sz w:val="22"/>
          <w:szCs w:val="22"/>
        </w:rPr>
      </w:pPr>
      <w:r w:rsidRPr="00FD7348">
        <w:rPr>
          <w:b/>
          <w:bCs/>
          <w:sz w:val="22"/>
          <w:szCs w:val="22"/>
        </w:rPr>
        <w:t>Zaproponowane w projekcie rozwiązania materiałowe, urządzenia, elementy i technol</w:t>
      </w:r>
      <w:r w:rsidRPr="00FD7348">
        <w:rPr>
          <w:b/>
          <w:bCs/>
          <w:sz w:val="22"/>
          <w:szCs w:val="22"/>
        </w:rPr>
        <w:t>o</w:t>
      </w:r>
      <w:r w:rsidRPr="00FD7348">
        <w:rPr>
          <w:b/>
          <w:bCs/>
          <w:sz w:val="22"/>
          <w:szCs w:val="22"/>
        </w:rPr>
        <w:t>gie należy traktować jako wymagany standard jakości a nie wybór producenta. Dopuszcza się rozwiązania równorzędne pod warunkiem spełnienia założonych parametrów technicznych, estetycznych i formalno-prawnych zgodne z opisem technicznym rozwiązań materiałowych.</w:t>
      </w:r>
    </w:p>
    <w:p w:rsidR="001B1780" w:rsidRPr="001B1780" w:rsidRDefault="001B1780" w:rsidP="001B1780"/>
    <w:p w:rsidR="00996226" w:rsidRDefault="00996226">
      <w:pPr>
        <w:pStyle w:val="Nagwek1"/>
        <w:tabs>
          <w:tab w:val="left" w:pos="432"/>
        </w:tabs>
        <w:rPr>
          <w:sz w:val="24"/>
          <w:szCs w:val="24"/>
        </w:rPr>
      </w:pPr>
      <w:bookmarkStart w:id="28" w:name="_Toc438644364"/>
      <w:r>
        <w:rPr>
          <w:sz w:val="24"/>
          <w:szCs w:val="24"/>
        </w:rPr>
        <w:t>Kontrola, badania i odbiór wyrobów i robót budowlanych</w:t>
      </w:r>
      <w:bookmarkEnd w:id="28"/>
    </w:p>
    <w:p w:rsidR="00996226" w:rsidRDefault="00996226">
      <w:pPr>
        <w:tabs>
          <w:tab w:val="left" w:pos="432"/>
        </w:tabs>
        <w:rPr>
          <w:b/>
          <w:kern w:val="1"/>
          <w:sz w:val="24"/>
          <w:szCs w:val="24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Dla zachowania warunków gwarancji, należy bezwzględnie zapewnić konserwację syst</w:t>
      </w:r>
      <w:r>
        <w:rPr>
          <w:sz w:val="22"/>
          <w:szCs w:val="22"/>
        </w:rPr>
        <w:t>e</w:t>
      </w:r>
      <w:r>
        <w:rPr>
          <w:sz w:val="22"/>
          <w:szCs w:val="22"/>
        </w:rPr>
        <w:t>mu przez podmiot autoryzowany przez gwaranta.</w:t>
      </w: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Konserwacja systemu sygnalizacji pożaru i oddymiania w pełnym zakresie  musi być przeprow</w:t>
      </w:r>
      <w:r>
        <w:rPr>
          <w:sz w:val="22"/>
          <w:szCs w:val="22"/>
        </w:rPr>
        <w:t>a</w:t>
      </w:r>
      <w:r>
        <w:rPr>
          <w:sz w:val="22"/>
          <w:szCs w:val="22"/>
        </w:rPr>
        <w:t xml:space="preserve">dzana w okresach minimum 1 raz w ciągu 6 miesięcy i powinna zostać uzgodniona w odrębnej umowie konserwacyjnej. </w:t>
      </w: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Podczas każdej konserwacji okresowej należy wykonać następujące sprawdzenia:</w:t>
      </w: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sprawdzenie instalacji, rozmieszczenia i zamocowania  całego wyposażenia i urządzeń na podst</w:t>
      </w:r>
      <w:r>
        <w:rPr>
          <w:sz w:val="22"/>
          <w:szCs w:val="22"/>
        </w:rPr>
        <w:t>a</w:t>
      </w:r>
      <w:r>
        <w:rPr>
          <w:sz w:val="22"/>
          <w:szCs w:val="22"/>
        </w:rPr>
        <w:t>wie dokumentacji  technicznej;</w:t>
      </w: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sprawdzenie poprawności działania wszystkich czujek, łącznie z urządzeniami uruchamianymi ręcznie, sprawdzenie poprawności oprogramowania centrali, poprawności wykonywanych ster</w:t>
      </w:r>
      <w:r>
        <w:rPr>
          <w:sz w:val="22"/>
          <w:szCs w:val="22"/>
        </w:rPr>
        <w:t>o</w:t>
      </w:r>
      <w:r>
        <w:rPr>
          <w:sz w:val="22"/>
          <w:szCs w:val="22"/>
        </w:rPr>
        <w:t>wań oraz poprawności wykonywanych monitorowań;</w:t>
      </w: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sprawdzenie zgodności z wymaganiami wszystkich połączeń  giętkich;</w:t>
      </w: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sprawdzenie zasilania awaryjnego centrali;</w:t>
      </w: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sprawdzenie centrali i jej obsługi zgodnie z zaleceniami</w:t>
      </w:r>
    </w:p>
    <w:p w:rsidR="00996226" w:rsidRDefault="00996226">
      <w:pPr>
        <w:pStyle w:val="Nagwek1"/>
        <w:tabs>
          <w:tab w:val="left" w:pos="432"/>
        </w:tabs>
        <w:rPr>
          <w:sz w:val="24"/>
          <w:szCs w:val="24"/>
        </w:rPr>
      </w:pPr>
      <w:bookmarkStart w:id="29" w:name="_Toc438644365"/>
      <w:r>
        <w:rPr>
          <w:sz w:val="24"/>
          <w:szCs w:val="24"/>
        </w:rPr>
        <w:t>Wymagania dotyczące przedmiaru i obmiaru robót</w:t>
      </w:r>
      <w:bookmarkEnd w:id="29"/>
    </w:p>
    <w:p w:rsidR="00996226" w:rsidRDefault="00996226">
      <w:pPr>
        <w:tabs>
          <w:tab w:val="left" w:pos="432"/>
        </w:tabs>
        <w:rPr>
          <w:b/>
          <w:kern w:val="1"/>
          <w:sz w:val="24"/>
          <w:szCs w:val="24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Obmiar robót trzeba wykonywać w obecności Inspektora Nadzoru. Obmiar przeprowadzony pow</w:t>
      </w:r>
      <w:r>
        <w:rPr>
          <w:sz w:val="22"/>
          <w:szCs w:val="22"/>
        </w:rPr>
        <w:t>i</w:t>
      </w:r>
      <w:r>
        <w:rPr>
          <w:sz w:val="22"/>
          <w:szCs w:val="22"/>
        </w:rPr>
        <w:t>nien być zgodnie z obowiązującymi zasadami zarówno na etapie wykonywania, jak i po zakończ</w:t>
      </w:r>
      <w:r>
        <w:rPr>
          <w:sz w:val="22"/>
          <w:szCs w:val="22"/>
        </w:rPr>
        <w:t>e</w:t>
      </w:r>
      <w:r>
        <w:rPr>
          <w:sz w:val="22"/>
          <w:szCs w:val="22"/>
        </w:rPr>
        <w:t>niu wykonywania elementu robót stanowiącego odrębną całość obiektu.</w:t>
      </w: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Obmiar trzeba wykonać w jednostkach i zgodnie z zasadami przyjętymi w kosztorysowaniu.</w:t>
      </w:r>
    </w:p>
    <w:p w:rsidR="00996226" w:rsidRDefault="00996226">
      <w:pPr>
        <w:jc w:val="both"/>
        <w:rPr>
          <w:sz w:val="20"/>
        </w:rPr>
      </w:pPr>
    </w:p>
    <w:p w:rsidR="00996226" w:rsidRDefault="00996226">
      <w:pPr>
        <w:pStyle w:val="Nagwek1"/>
        <w:tabs>
          <w:tab w:val="left" w:pos="432"/>
        </w:tabs>
        <w:rPr>
          <w:sz w:val="24"/>
          <w:szCs w:val="24"/>
        </w:rPr>
      </w:pPr>
      <w:bookmarkStart w:id="30" w:name="_Toc438644366"/>
      <w:r>
        <w:rPr>
          <w:sz w:val="24"/>
          <w:szCs w:val="24"/>
        </w:rPr>
        <w:t>Odbiór robót budowlanych</w:t>
      </w:r>
      <w:bookmarkEnd w:id="30"/>
    </w:p>
    <w:p w:rsidR="00996226" w:rsidRDefault="00996226">
      <w:pPr>
        <w:tabs>
          <w:tab w:val="left" w:pos="432"/>
        </w:tabs>
        <w:rPr>
          <w:b/>
          <w:kern w:val="1"/>
          <w:sz w:val="24"/>
          <w:szCs w:val="24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Po zakończeniu budowy Wykonawca jest zobowiązany dostarczyć Inwestorowi następujące dok</w:t>
      </w:r>
      <w:r>
        <w:rPr>
          <w:sz w:val="22"/>
          <w:szCs w:val="22"/>
        </w:rPr>
        <w:t>u</w:t>
      </w:r>
      <w:r>
        <w:rPr>
          <w:sz w:val="22"/>
          <w:szCs w:val="22"/>
        </w:rPr>
        <w:t>menty:</w:t>
      </w:r>
    </w:p>
    <w:p w:rsidR="00996226" w:rsidRDefault="00996226">
      <w:pPr>
        <w:numPr>
          <w:ilvl w:val="0"/>
          <w:numId w:val="3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Plany i schematy instalacji zmienione na podstawie rysunków roboczych,</w:t>
      </w:r>
    </w:p>
    <w:p w:rsidR="00996226" w:rsidRDefault="00996226">
      <w:pPr>
        <w:numPr>
          <w:ilvl w:val="0"/>
          <w:numId w:val="3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Pisemne uzgodnienia odstępstw od projektu z przedstawicielem inwestora oraz z zespołem projektowym,</w:t>
      </w:r>
    </w:p>
    <w:p w:rsidR="00996226" w:rsidRDefault="00996226">
      <w:pPr>
        <w:numPr>
          <w:ilvl w:val="0"/>
          <w:numId w:val="3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Dziennik budowy i książkę obmiarów,</w:t>
      </w:r>
    </w:p>
    <w:p w:rsidR="00996226" w:rsidRDefault="00996226">
      <w:pPr>
        <w:numPr>
          <w:ilvl w:val="0"/>
          <w:numId w:val="3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Protokoły odbiorów częściowych,</w:t>
      </w:r>
    </w:p>
    <w:p w:rsidR="00996226" w:rsidRDefault="00996226">
      <w:pPr>
        <w:numPr>
          <w:ilvl w:val="0"/>
          <w:numId w:val="3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Instrukcji użytkowania urządzeń, gwarancje, atesty, dowody zakupu i wszelkie dokumenty związane z zastosowanymi urządzeniami i materiałami,</w:t>
      </w:r>
    </w:p>
    <w:p w:rsidR="00996226" w:rsidRDefault="00996226">
      <w:pPr>
        <w:numPr>
          <w:ilvl w:val="0"/>
          <w:numId w:val="3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Protokoły sprawdzenia, skuteczności i wydajności urządzeń i instalacji.</w:t>
      </w:r>
    </w:p>
    <w:p w:rsidR="00996226" w:rsidRDefault="00996226">
      <w:pPr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Wyżej wymienione wymagania dotyczące dokumentów mogą ulec zmianom i poszerzeniom.</w:t>
      </w:r>
    </w:p>
    <w:p w:rsidR="00996226" w:rsidRDefault="00996226">
      <w:pPr>
        <w:jc w:val="both"/>
        <w:rPr>
          <w:sz w:val="22"/>
          <w:szCs w:val="22"/>
        </w:rPr>
      </w:pPr>
      <w:r>
        <w:rPr>
          <w:sz w:val="22"/>
          <w:szCs w:val="22"/>
        </w:rPr>
        <w:t>Odbioru końcowego dokonuje komisja odbiorcza powołana przez Inwestora. Obowiązkowo w skład komisji wchodzą:</w:t>
      </w:r>
    </w:p>
    <w:p w:rsidR="00996226" w:rsidRDefault="00996226" w:rsidP="009B162F">
      <w:pPr>
        <w:numPr>
          <w:ilvl w:val="0"/>
          <w:numId w:val="9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Przedstawiciele inwestora, w tym inspektor nadzoru,</w:t>
      </w:r>
    </w:p>
    <w:p w:rsidR="00996226" w:rsidRDefault="00996226" w:rsidP="009B162F">
      <w:pPr>
        <w:numPr>
          <w:ilvl w:val="0"/>
          <w:numId w:val="9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Kierownik budowy (główny wykonawca robót),</w:t>
      </w:r>
    </w:p>
    <w:p w:rsidR="00996226" w:rsidRDefault="00996226" w:rsidP="009B162F">
      <w:pPr>
        <w:numPr>
          <w:ilvl w:val="0"/>
          <w:numId w:val="9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Kierownik robót elektrycznych,</w:t>
      </w:r>
    </w:p>
    <w:p w:rsidR="00996226" w:rsidRDefault="00996226" w:rsidP="009B162F">
      <w:pPr>
        <w:numPr>
          <w:ilvl w:val="0"/>
          <w:numId w:val="9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Przedstawiciele użytkownika obiektu.</w:t>
      </w:r>
    </w:p>
    <w:p w:rsidR="00EB4314" w:rsidRDefault="00EB4314" w:rsidP="00EB4314">
      <w:pPr>
        <w:jc w:val="both"/>
        <w:rPr>
          <w:sz w:val="22"/>
          <w:szCs w:val="22"/>
        </w:rPr>
      </w:pPr>
    </w:p>
    <w:p w:rsidR="00EB4314" w:rsidRPr="00235BCC" w:rsidRDefault="00EB4314" w:rsidP="00EB4314">
      <w:pPr>
        <w:pStyle w:val="StylLANSTERPODPUNKTInterlinia15wiersza"/>
        <w:spacing w:line="240" w:lineRule="auto"/>
        <w:rPr>
          <w:szCs w:val="24"/>
        </w:rPr>
      </w:pPr>
      <w:r w:rsidRPr="00235BCC">
        <w:rPr>
          <w:szCs w:val="24"/>
        </w:rPr>
        <w:t>Warunkiem koniecznym dla odbioru końcowego instalacji przez Inwestora jest uzyskanie gwarancji systemowej producenta</w:t>
      </w:r>
      <w:r>
        <w:rPr>
          <w:szCs w:val="24"/>
        </w:rPr>
        <w:t>,</w:t>
      </w:r>
      <w:r w:rsidRPr="00235BCC">
        <w:rPr>
          <w:szCs w:val="24"/>
        </w:rPr>
        <w:t xml:space="preserve"> potwierdzającej </w:t>
      </w:r>
      <w:r>
        <w:rPr>
          <w:szCs w:val="24"/>
        </w:rPr>
        <w:t xml:space="preserve">jakość i zgodność </w:t>
      </w:r>
      <w:r w:rsidRPr="00235BCC">
        <w:rPr>
          <w:szCs w:val="24"/>
        </w:rPr>
        <w:t>wszystkich zainst</w:t>
      </w:r>
      <w:r w:rsidRPr="00235BCC">
        <w:rPr>
          <w:szCs w:val="24"/>
        </w:rPr>
        <w:t>a</w:t>
      </w:r>
      <w:r w:rsidRPr="00235BCC">
        <w:rPr>
          <w:szCs w:val="24"/>
        </w:rPr>
        <w:t xml:space="preserve">lowanych torów </w:t>
      </w:r>
      <w:r>
        <w:rPr>
          <w:szCs w:val="24"/>
        </w:rPr>
        <w:t xml:space="preserve">transmisyjnych </w:t>
      </w:r>
      <w:r w:rsidRPr="00235BCC">
        <w:rPr>
          <w:szCs w:val="24"/>
        </w:rPr>
        <w:t>z wymaganiami</w:t>
      </w:r>
      <w:r>
        <w:rPr>
          <w:szCs w:val="24"/>
        </w:rPr>
        <w:t xml:space="preserve"> dokumentacji projektowej </w:t>
      </w:r>
      <w:r>
        <w:rPr>
          <w:szCs w:val="24"/>
        </w:rPr>
        <w:br/>
        <w:t>i parametrami zdefiniowanymi przez obowiązujące</w:t>
      </w:r>
      <w:r w:rsidRPr="00235BCC">
        <w:rPr>
          <w:szCs w:val="24"/>
        </w:rPr>
        <w:t xml:space="preserve"> norm</w:t>
      </w:r>
      <w:r>
        <w:rPr>
          <w:szCs w:val="24"/>
        </w:rPr>
        <w:t>y</w:t>
      </w:r>
      <w:r w:rsidRPr="00235BCC">
        <w:rPr>
          <w:szCs w:val="24"/>
        </w:rPr>
        <w:t>.</w:t>
      </w:r>
    </w:p>
    <w:p w:rsidR="00EB4314" w:rsidRPr="00233FB1" w:rsidRDefault="00EB4314" w:rsidP="00EB4314">
      <w:pPr>
        <w:pStyle w:val="LANSTERStandard"/>
        <w:spacing w:line="240" w:lineRule="auto"/>
        <w:ind w:firstLine="0"/>
        <w:rPr>
          <w:szCs w:val="24"/>
        </w:rPr>
      </w:pPr>
      <w:r w:rsidRPr="00233FB1">
        <w:rPr>
          <w:szCs w:val="24"/>
        </w:rPr>
        <w:t>W celu odbioru instalacji okablowania strukturalnego</w:t>
      </w:r>
      <w:r>
        <w:rPr>
          <w:szCs w:val="24"/>
        </w:rPr>
        <w:t>,</w:t>
      </w:r>
      <w:r w:rsidRPr="00233FB1">
        <w:rPr>
          <w:szCs w:val="24"/>
        </w:rPr>
        <w:t xml:space="preserve"> należy spełnić następujące warunki:</w:t>
      </w:r>
    </w:p>
    <w:p w:rsidR="00EB4314" w:rsidRPr="00233FB1" w:rsidRDefault="00EB4314" w:rsidP="00EB4314">
      <w:pPr>
        <w:pStyle w:val="LANSTERStandard"/>
        <w:spacing w:line="240" w:lineRule="auto"/>
        <w:ind w:firstLine="0"/>
        <w:rPr>
          <w:b/>
          <w:szCs w:val="24"/>
        </w:rPr>
      </w:pPr>
      <w:r w:rsidRPr="00233FB1">
        <w:rPr>
          <w:b/>
          <w:szCs w:val="24"/>
        </w:rPr>
        <w:t>1. Wykonać komplet pomiarów – opis pomiarów części miedzianej</w:t>
      </w:r>
      <w:r>
        <w:rPr>
          <w:b/>
          <w:szCs w:val="24"/>
        </w:rPr>
        <w:t>.</w:t>
      </w:r>
    </w:p>
    <w:p w:rsidR="0092216E" w:rsidRPr="0092216E" w:rsidRDefault="0092216E" w:rsidP="0092216E">
      <w:pPr>
        <w:spacing w:before="120"/>
        <w:ind w:left="720"/>
        <w:jc w:val="both"/>
        <w:rPr>
          <w:sz w:val="24"/>
          <w:szCs w:val="24"/>
        </w:rPr>
      </w:pPr>
      <w:r w:rsidRPr="00233FB1">
        <w:rPr>
          <w:b/>
        </w:rPr>
        <w:t xml:space="preserve">1. </w:t>
      </w:r>
      <w:r w:rsidRPr="0092216E">
        <w:rPr>
          <w:sz w:val="24"/>
          <w:szCs w:val="24"/>
        </w:rPr>
        <w:t>Wykonawstwo pomiarów powinno być zgodne z normą PN-EN 50346:2004/A1+A2:2009 z możliwością zastosowania rozwiązań równoważnych.</w:t>
      </w:r>
    </w:p>
    <w:p w:rsidR="0092216E" w:rsidRPr="00235BCC" w:rsidRDefault="0092216E" w:rsidP="0092216E">
      <w:pPr>
        <w:pStyle w:val="LANSTERStandard"/>
        <w:spacing w:line="240" w:lineRule="auto"/>
        <w:rPr>
          <w:szCs w:val="24"/>
        </w:rPr>
      </w:pPr>
      <w:r w:rsidRPr="00235BCC">
        <w:rPr>
          <w:szCs w:val="24"/>
        </w:rPr>
        <w:t>. Pomiary należy wykonać dla wszystkich interfejsów okablowania poziomego.</w:t>
      </w:r>
    </w:p>
    <w:p w:rsidR="0092216E" w:rsidRPr="00235BCC" w:rsidRDefault="0092216E" w:rsidP="005278A8">
      <w:pPr>
        <w:pStyle w:val="LANSTERStandard"/>
        <w:numPr>
          <w:ilvl w:val="0"/>
          <w:numId w:val="14"/>
        </w:numPr>
        <w:spacing w:line="240" w:lineRule="auto"/>
        <w:rPr>
          <w:szCs w:val="24"/>
        </w:rPr>
      </w:pPr>
      <w:r w:rsidRPr="00235BCC">
        <w:rPr>
          <w:szCs w:val="24"/>
        </w:rPr>
        <w:t>Należy użyć miernika dynamicznego (analizatora), który posiada wgrane oprogr</w:t>
      </w:r>
      <w:r w:rsidRPr="00235BCC">
        <w:rPr>
          <w:szCs w:val="24"/>
        </w:rPr>
        <w:t>a</w:t>
      </w:r>
      <w:r w:rsidRPr="00235BCC">
        <w:rPr>
          <w:szCs w:val="24"/>
        </w:rPr>
        <w:t>mowanie umożliwiające pomiar parametrów według aktualnie obowiązujących norm. Sprzęt pomiarowy musi posiadać aktualny certyfikat potwierdzający dokła</w:t>
      </w:r>
      <w:r w:rsidRPr="00235BCC">
        <w:rPr>
          <w:szCs w:val="24"/>
        </w:rPr>
        <w:t>d</w:t>
      </w:r>
      <w:r w:rsidRPr="00235BCC">
        <w:rPr>
          <w:szCs w:val="24"/>
        </w:rPr>
        <w:t xml:space="preserve">ność jego wskazań. </w:t>
      </w:r>
    </w:p>
    <w:p w:rsidR="0092216E" w:rsidRPr="0092216E" w:rsidRDefault="0092216E" w:rsidP="005278A8">
      <w:pPr>
        <w:numPr>
          <w:ilvl w:val="0"/>
          <w:numId w:val="15"/>
        </w:numPr>
        <w:spacing w:before="120"/>
        <w:jc w:val="both"/>
        <w:rPr>
          <w:sz w:val="24"/>
          <w:szCs w:val="24"/>
        </w:rPr>
      </w:pPr>
      <w:r w:rsidRPr="0092216E">
        <w:rPr>
          <w:sz w:val="24"/>
          <w:szCs w:val="24"/>
        </w:rPr>
        <w:t>Analizator okablowania wykorzystany do pomiarów musi charakteryzować się przynajmniej IV klasą dokładności wg IEC 61935-1/Ed. 3 z możliwością zastos</w:t>
      </w:r>
      <w:r w:rsidRPr="0092216E">
        <w:rPr>
          <w:sz w:val="24"/>
          <w:szCs w:val="24"/>
        </w:rPr>
        <w:t>o</w:t>
      </w:r>
      <w:r w:rsidRPr="0092216E">
        <w:rPr>
          <w:sz w:val="24"/>
          <w:szCs w:val="24"/>
        </w:rPr>
        <w:t>wania rozwiązań równoważnych.</w:t>
      </w:r>
    </w:p>
    <w:p w:rsidR="0092216E" w:rsidRDefault="0092216E" w:rsidP="0092216E">
      <w:pPr>
        <w:pStyle w:val="LANSTERStandard"/>
        <w:spacing w:line="240" w:lineRule="auto"/>
        <w:ind w:left="720" w:firstLine="0"/>
        <w:rPr>
          <w:szCs w:val="24"/>
        </w:rPr>
      </w:pPr>
    </w:p>
    <w:p w:rsidR="0092216E" w:rsidRPr="00C24F4C" w:rsidRDefault="0092216E" w:rsidP="005278A8">
      <w:pPr>
        <w:pStyle w:val="LANSTERStandard"/>
        <w:numPr>
          <w:ilvl w:val="0"/>
          <w:numId w:val="14"/>
        </w:numPr>
        <w:spacing w:line="240" w:lineRule="auto"/>
        <w:rPr>
          <w:szCs w:val="24"/>
        </w:rPr>
      </w:pPr>
      <w:r w:rsidRPr="00C24F4C">
        <w:rPr>
          <w:szCs w:val="24"/>
        </w:rPr>
        <w:t>W przypadku sieci miedzianej pomiary należy wykonać w konfiguracji pomiarowej kanału razem z kablami krosowymi (ang. „channel”) – przy wykorzystaniu odp</w:t>
      </w:r>
      <w:r w:rsidRPr="00C24F4C">
        <w:rPr>
          <w:szCs w:val="24"/>
        </w:rPr>
        <w:t>o</w:t>
      </w:r>
      <w:r w:rsidRPr="00C24F4C">
        <w:rPr>
          <w:szCs w:val="24"/>
        </w:rPr>
        <w:t>wiednich adapterów pomiarowych specyfikowanych przez producenta sprzętu p</w:t>
      </w:r>
      <w:r w:rsidRPr="00C24F4C">
        <w:rPr>
          <w:szCs w:val="24"/>
        </w:rPr>
        <w:t>o</w:t>
      </w:r>
      <w:r w:rsidRPr="00C24F4C">
        <w:rPr>
          <w:szCs w:val="24"/>
        </w:rPr>
        <w:t xml:space="preserve">miarowego. </w:t>
      </w:r>
    </w:p>
    <w:p w:rsidR="0092216E" w:rsidRPr="004B01B6" w:rsidRDefault="0092216E" w:rsidP="005278A8">
      <w:pPr>
        <w:numPr>
          <w:ilvl w:val="0"/>
          <w:numId w:val="15"/>
        </w:numPr>
        <w:spacing w:before="120"/>
        <w:jc w:val="both"/>
      </w:pPr>
      <w:r w:rsidRPr="0092216E">
        <w:rPr>
          <w:sz w:val="24"/>
          <w:szCs w:val="24"/>
        </w:rPr>
        <w:t>Pomiary należy skonfrontować z wydajnością klasy EA specyfikowanej wg. ISO/IEC11801:2002/Am2:2010 lub EN50173-1:2011 z możliwością zastosowania rozwiązań równoważnych</w:t>
      </w:r>
      <w:r w:rsidRPr="004B01B6">
        <w:t>.</w:t>
      </w:r>
    </w:p>
    <w:p w:rsidR="0092216E" w:rsidRPr="00235BCC" w:rsidRDefault="0092216E" w:rsidP="0092216E">
      <w:pPr>
        <w:pStyle w:val="LANSTERStandard"/>
        <w:spacing w:line="240" w:lineRule="auto"/>
        <w:ind w:left="720" w:firstLine="0"/>
        <w:rPr>
          <w:szCs w:val="24"/>
        </w:rPr>
      </w:pPr>
    </w:p>
    <w:p w:rsidR="0092216E" w:rsidRPr="0092216E" w:rsidRDefault="0092216E" w:rsidP="0092216E">
      <w:pPr>
        <w:spacing w:before="120"/>
        <w:ind w:left="720"/>
        <w:jc w:val="both"/>
        <w:rPr>
          <w:sz w:val="24"/>
          <w:szCs w:val="24"/>
        </w:rPr>
      </w:pPr>
      <w:r w:rsidRPr="0092216E">
        <w:rPr>
          <w:sz w:val="24"/>
          <w:szCs w:val="24"/>
        </w:rPr>
        <w:t>Pomiar każdego toru transmisyjnego poziomego (miedzianego) powinien zawierać:</w:t>
      </w:r>
    </w:p>
    <w:p w:rsidR="0092216E" w:rsidRPr="00CA65B3" w:rsidRDefault="0092216E" w:rsidP="005278A8">
      <w:pPr>
        <w:pStyle w:val="Akapitzlist"/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CA65B3">
        <w:rPr>
          <w:sz w:val="24"/>
          <w:szCs w:val="24"/>
        </w:rPr>
        <w:t>mapę połączeń,</w:t>
      </w:r>
    </w:p>
    <w:p w:rsidR="0092216E" w:rsidRPr="00CA65B3" w:rsidRDefault="0092216E" w:rsidP="005278A8">
      <w:pPr>
        <w:pStyle w:val="Akapitzlist"/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CA65B3">
        <w:rPr>
          <w:sz w:val="24"/>
          <w:szCs w:val="24"/>
        </w:rPr>
        <w:t>długość połączeń i rezystancje par,</w:t>
      </w:r>
    </w:p>
    <w:p w:rsidR="0092216E" w:rsidRPr="00CA65B3" w:rsidRDefault="0092216E" w:rsidP="005278A8">
      <w:pPr>
        <w:pStyle w:val="Akapitzlist"/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CA65B3">
        <w:rPr>
          <w:sz w:val="24"/>
          <w:szCs w:val="24"/>
        </w:rPr>
        <w:t>opóźnienie propagacji oraz różnicę opóźnień propagacji,</w:t>
      </w:r>
    </w:p>
    <w:p w:rsidR="0092216E" w:rsidRPr="00CA65B3" w:rsidRDefault="0092216E" w:rsidP="005278A8">
      <w:pPr>
        <w:pStyle w:val="Akapitzlist"/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CA65B3">
        <w:rPr>
          <w:sz w:val="24"/>
          <w:szCs w:val="24"/>
        </w:rPr>
        <w:t>tłumienie,</w:t>
      </w:r>
    </w:p>
    <w:p w:rsidR="0092216E" w:rsidRPr="00CA65B3" w:rsidRDefault="0092216E" w:rsidP="005278A8">
      <w:pPr>
        <w:pStyle w:val="Akapitzlist"/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CA65B3">
        <w:rPr>
          <w:sz w:val="24"/>
          <w:szCs w:val="24"/>
        </w:rPr>
        <w:t>NEXT i PS NEXT w dwóch kierunkach,</w:t>
      </w:r>
    </w:p>
    <w:p w:rsidR="0092216E" w:rsidRPr="00CA65B3" w:rsidRDefault="0092216E" w:rsidP="005278A8">
      <w:pPr>
        <w:pStyle w:val="Akapitzlist"/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CA65B3">
        <w:rPr>
          <w:sz w:val="24"/>
          <w:szCs w:val="24"/>
        </w:rPr>
        <w:t>ACR-F i PS ACR-F w dwóch kierunkach,</w:t>
      </w:r>
    </w:p>
    <w:p w:rsidR="0092216E" w:rsidRPr="00CA65B3" w:rsidRDefault="0092216E" w:rsidP="005278A8">
      <w:pPr>
        <w:pStyle w:val="Akapitzlist"/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CA65B3">
        <w:rPr>
          <w:sz w:val="24"/>
          <w:szCs w:val="24"/>
        </w:rPr>
        <w:t>ACR-N i PS ACR-N w dwóch kierunkach,</w:t>
      </w:r>
    </w:p>
    <w:p w:rsidR="0092216E" w:rsidRPr="00CA65B3" w:rsidRDefault="0092216E" w:rsidP="005278A8">
      <w:pPr>
        <w:pStyle w:val="Akapitzlist"/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CA65B3">
        <w:rPr>
          <w:sz w:val="24"/>
          <w:szCs w:val="24"/>
        </w:rPr>
        <w:t>RL w dwóch kierunkach,</w:t>
      </w:r>
    </w:p>
    <w:p w:rsidR="0092216E" w:rsidRPr="00CA65B3" w:rsidRDefault="0092216E" w:rsidP="005278A8">
      <w:pPr>
        <w:pStyle w:val="Akapitzlist"/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CA65B3">
        <w:rPr>
          <w:sz w:val="24"/>
          <w:szCs w:val="24"/>
        </w:rPr>
        <w:lastRenderedPageBreak/>
        <w:t>PSAACRF oraz PSANEXT lub informacje od producenta, że parametry te są spełnione w danej konfiguracji (wymagany odpowiedni certyfikat wyd</w:t>
      </w:r>
      <w:r w:rsidRPr="00CA65B3">
        <w:rPr>
          <w:sz w:val="24"/>
          <w:szCs w:val="24"/>
        </w:rPr>
        <w:t>a</w:t>
      </w:r>
      <w:r w:rsidRPr="00CA65B3">
        <w:rPr>
          <w:sz w:val="24"/>
          <w:szCs w:val="24"/>
        </w:rPr>
        <w:t>ny przez laboratorium pomiarowe).</w:t>
      </w:r>
    </w:p>
    <w:p w:rsidR="00EB4314" w:rsidRPr="00CA65B3" w:rsidRDefault="00EB4314" w:rsidP="0092216E">
      <w:pPr>
        <w:spacing w:before="120"/>
        <w:ind w:left="720"/>
        <w:jc w:val="both"/>
        <w:rPr>
          <w:b/>
          <w:sz w:val="24"/>
          <w:szCs w:val="24"/>
        </w:rPr>
      </w:pPr>
      <w:r w:rsidRPr="00CA65B3">
        <w:rPr>
          <w:b/>
          <w:sz w:val="24"/>
          <w:szCs w:val="24"/>
        </w:rPr>
        <w:t xml:space="preserve">2. Zastosować się do procedur certyfikacji okablowania producenta. </w:t>
      </w:r>
    </w:p>
    <w:p w:rsidR="00EB4314" w:rsidRPr="0092216E" w:rsidRDefault="00EB4314" w:rsidP="0092216E">
      <w:pPr>
        <w:spacing w:before="120"/>
        <w:ind w:left="720"/>
        <w:jc w:val="both"/>
        <w:rPr>
          <w:sz w:val="24"/>
          <w:szCs w:val="24"/>
        </w:rPr>
      </w:pPr>
      <w:r w:rsidRPr="0092216E">
        <w:rPr>
          <w:sz w:val="24"/>
          <w:szCs w:val="24"/>
        </w:rPr>
        <w:t>Przykładowa procedura certyfikacyjna wymaga spełnienia następujących waru</w:t>
      </w:r>
      <w:r w:rsidRPr="0092216E">
        <w:rPr>
          <w:sz w:val="24"/>
          <w:szCs w:val="24"/>
        </w:rPr>
        <w:t>n</w:t>
      </w:r>
      <w:r w:rsidRPr="0092216E">
        <w:rPr>
          <w:sz w:val="24"/>
          <w:szCs w:val="24"/>
        </w:rPr>
        <w:t>ków:</w:t>
      </w:r>
    </w:p>
    <w:p w:rsidR="00EB4314" w:rsidRPr="0092216E" w:rsidRDefault="00EB4314" w:rsidP="0092216E">
      <w:pPr>
        <w:spacing w:before="120"/>
        <w:ind w:left="720"/>
        <w:jc w:val="both"/>
        <w:rPr>
          <w:sz w:val="24"/>
          <w:szCs w:val="24"/>
        </w:rPr>
      </w:pPr>
      <w:r w:rsidRPr="0092216E">
        <w:rPr>
          <w:sz w:val="24"/>
          <w:szCs w:val="24"/>
        </w:rPr>
        <w:t xml:space="preserve">2.1. Dostawy rozwiązań i elementów zatwierdzonych w projektach wykonawczych zgodnie </w:t>
      </w:r>
      <w:r w:rsidRPr="0092216E">
        <w:rPr>
          <w:sz w:val="24"/>
          <w:szCs w:val="24"/>
        </w:rPr>
        <w:br/>
        <w:t>z obowiązującą w Polsce oficjalną drogą dystrybucji wyznaczoną przez Producenta okablowania</w:t>
      </w:r>
    </w:p>
    <w:p w:rsidR="00EB4314" w:rsidRPr="0092216E" w:rsidRDefault="00EB4314" w:rsidP="0092216E">
      <w:pPr>
        <w:spacing w:before="120"/>
        <w:ind w:left="720"/>
        <w:jc w:val="both"/>
        <w:rPr>
          <w:sz w:val="24"/>
          <w:szCs w:val="24"/>
        </w:rPr>
      </w:pPr>
      <w:r w:rsidRPr="0092216E">
        <w:rPr>
          <w:sz w:val="24"/>
          <w:szCs w:val="24"/>
        </w:rPr>
        <w:t>2.2. Przedstawienia producentowi listy produktów nabytych poprzez autoryzowany kanał dystrybucji w Polsce.</w:t>
      </w:r>
    </w:p>
    <w:p w:rsidR="00EB4314" w:rsidRDefault="00CA65B3" w:rsidP="00CA65B3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B4314" w:rsidRPr="0092216E">
        <w:rPr>
          <w:sz w:val="24"/>
          <w:szCs w:val="24"/>
        </w:rPr>
        <w:t>.3. Wykonania okablowania strukturalnego w</w:t>
      </w:r>
      <w:r w:rsidR="00EB4314" w:rsidRPr="00CA65B3">
        <w:rPr>
          <w:sz w:val="24"/>
          <w:szCs w:val="24"/>
        </w:rPr>
        <w:t xml:space="preserve"> całkowitej zgodności z obowiązującymi normami ISO/IEC 11801</w:t>
      </w:r>
      <w:r w:rsidR="006543F2" w:rsidRPr="00CA65B3">
        <w:rPr>
          <w:sz w:val="24"/>
          <w:szCs w:val="24"/>
        </w:rPr>
        <w:t xml:space="preserve"> z możliwością zastosowania rozwiązań równoważnych</w:t>
      </w:r>
      <w:r w:rsidR="00EB4314" w:rsidRPr="00CA65B3">
        <w:rPr>
          <w:sz w:val="24"/>
          <w:szCs w:val="24"/>
        </w:rPr>
        <w:t>, EN 50173-1</w:t>
      </w:r>
      <w:r w:rsidR="006543F2" w:rsidRPr="00CA65B3">
        <w:rPr>
          <w:sz w:val="24"/>
          <w:szCs w:val="24"/>
        </w:rPr>
        <w:t xml:space="preserve"> z możliwością zastosowania rozwiązań równoważnych</w:t>
      </w:r>
      <w:r w:rsidR="00EB4314" w:rsidRPr="00CA65B3">
        <w:rPr>
          <w:sz w:val="24"/>
          <w:szCs w:val="24"/>
        </w:rPr>
        <w:t>, EN 50174-1, EN 50174-2</w:t>
      </w:r>
      <w:r w:rsidR="006B37BD" w:rsidRPr="00CA65B3">
        <w:rPr>
          <w:sz w:val="24"/>
          <w:szCs w:val="24"/>
        </w:rPr>
        <w:t xml:space="preserve"> z możliwością zastosowania rozwiązań równoważnych</w:t>
      </w:r>
      <w:r w:rsidR="00EB4314" w:rsidRPr="00CA65B3">
        <w:rPr>
          <w:sz w:val="24"/>
          <w:szCs w:val="24"/>
        </w:rPr>
        <w:t xml:space="preserve"> dotyczącymi parametrów technic</w:t>
      </w:r>
      <w:r w:rsidR="00EB4314" w:rsidRPr="00CA65B3">
        <w:rPr>
          <w:sz w:val="24"/>
          <w:szCs w:val="24"/>
        </w:rPr>
        <w:t>z</w:t>
      </w:r>
      <w:r w:rsidR="00EB4314" w:rsidRPr="00CA65B3">
        <w:rPr>
          <w:sz w:val="24"/>
          <w:szCs w:val="24"/>
        </w:rPr>
        <w:t>nych okablowania, jak również procedur instalacji i administracji.</w:t>
      </w:r>
    </w:p>
    <w:p w:rsidR="00CA65B3" w:rsidRPr="00CA65B3" w:rsidRDefault="00CA65B3" w:rsidP="00CA65B3">
      <w:pPr>
        <w:spacing w:before="120"/>
        <w:jc w:val="both"/>
        <w:rPr>
          <w:sz w:val="24"/>
          <w:szCs w:val="24"/>
        </w:rPr>
      </w:pPr>
    </w:p>
    <w:p w:rsidR="00EB4314" w:rsidRPr="00CA65B3" w:rsidRDefault="00EB4314" w:rsidP="00EB4314">
      <w:pPr>
        <w:pStyle w:val="LANSTERStandard"/>
        <w:spacing w:line="240" w:lineRule="auto"/>
        <w:ind w:firstLine="0"/>
        <w:rPr>
          <w:szCs w:val="24"/>
        </w:rPr>
      </w:pPr>
      <w:r w:rsidRPr="00CA65B3">
        <w:rPr>
          <w:szCs w:val="24"/>
        </w:rPr>
        <w:t xml:space="preserve">2.4. Potwierdzenia parametrów transmisyjnych zbudowanego okablowania na zgodność </w:t>
      </w:r>
      <w:r w:rsidRPr="00CA65B3">
        <w:rPr>
          <w:szCs w:val="24"/>
        </w:rPr>
        <w:br/>
        <w:t>z obowiązującymi normami przez przedstawienie certyfikatów pomiarowych wszystkich torów transmisyjnych miedzianych.</w:t>
      </w:r>
    </w:p>
    <w:p w:rsidR="00EB4314" w:rsidRPr="00CA65B3" w:rsidRDefault="00EB4314" w:rsidP="00EB4314">
      <w:pPr>
        <w:pStyle w:val="LANSTERStandard"/>
        <w:spacing w:line="240" w:lineRule="auto"/>
        <w:ind w:firstLine="0"/>
        <w:rPr>
          <w:szCs w:val="24"/>
        </w:rPr>
      </w:pPr>
      <w:r w:rsidRPr="00CA65B3">
        <w:rPr>
          <w:szCs w:val="24"/>
        </w:rPr>
        <w:t>2.5. Wykonawca musi posiadać status i uprawnienia w zakresie instalacji okablowania strukturalnego, potwierdzony umową zawartą z producentem, regulującą warunki udziel</w:t>
      </w:r>
      <w:r w:rsidRPr="00CA65B3">
        <w:rPr>
          <w:szCs w:val="24"/>
        </w:rPr>
        <w:t>a</w:t>
      </w:r>
      <w:r w:rsidRPr="00CA65B3">
        <w:rPr>
          <w:szCs w:val="24"/>
        </w:rPr>
        <w:t>nia w/w gwarancji przez producenta.</w:t>
      </w:r>
    </w:p>
    <w:p w:rsidR="00EB4314" w:rsidRPr="00CA65B3" w:rsidRDefault="00EB4314" w:rsidP="00EB4314">
      <w:pPr>
        <w:pStyle w:val="LANSTERStandard"/>
        <w:spacing w:line="240" w:lineRule="auto"/>
        <w:ind w:firstLine="0"/>
        <w:rPr>
          <w:szCs w:val="24"/>
        </w:rPr>
      </w:pPr>
      <w:r w:rsidRPr="00CA65B3">
        <w:rPr>
          <w:szCs w:val="24"/>
        </w:rPr>
        <w:t>2.6. W celu zagwarantowania Użytkownikom końcowym najwyższejjakości parametrów technicznych i użytkowych, cała instalacja ma być zweryfikowana przez inżynierów ze strony producenta.</w:t>
      </w:r>
    </w:p>
    <w:p w:rsidR="00EB4314" w:rsidRDefault="00EB4314" w:rsidP="00EB4314">
      <w:pPr>
        <w:jc w:val="both"/>
        <w:rPr>
          <w:sz w:val="22"/>
          <w:szCs w:val="22"/>
        </w:rPr>
      </w:pPr>
    </w:p>
    <w:p w:rsidR="00996226" w:rsidRDefault="00996226">
      <w:pPr>
        <w:tabs>
          <w:tab w:val="left" w:pos="1440"/>
        </w:tabs>
        <w:ind w:left="720"/>
        <w:jc w:val="both"/>
        <w:rPr>
          <w:sz w:val="20"/>
        </w:rPr>
      </w:pPr>
    </w:p>
    <w:p w:rsidR="00996226" w:rsidRDefault="00996226">
      <w:pPr>
        <w:pStyle w:val="Nagwek1"/>
        <w:tabs>
          <w:tab w:val="left" w:pos="432"/>
        </w:tabs>
        <w:rPr>
          <w:sz w:val="24"/>
          <w:szCs w:val="24"/>
        </w:rPr>
      </w:pPr>
      <w:bookmarkStart w:id="31" w:name="_Toc438644367"/>
      <w:r>
        <w:rPr>
          <w:sz w:val="24"/>
          <w:szCs w:val="24"/>
        </w:rPr>
        <w:t>Rozliczenie robót</w:t>
      </w:r>
      <w:bookmarkEnd w:id="31"/>
    </w:p>
    <w:p w:rsidR="00996226" w:rsidRDefault="00996226">
      <w:pPr>
        <w:tabs>
          <w:tab w:val="left" w:pos="432"/>
        </w:tabs>
        <w:rPr>
          <w:b/>
          <w:kern w:val="1"/>
          <w:sz w:val="24"/>
          <w:szCs w:val="24"/>
        </w:rPr>
      </w:pPr>
    </w:p>
    <w:p w:rsidR="00996226" w:rsidRPr="009751A9" w:rsidRDefault="00996226" w:rsidP="009751A9">
      <w:pPr>
        <w:rPr>
          <w:sz w:val="22"/>
          <w:szCs w:val="22"/>
        </w:rPr>
      </w:pPr>
      <w:r w:rsidRPr="009751A9">
        <w:rPr>
          <w:sz w:val="22"/>
          <w:szCs w:val="22"/>
        </w:rPr>
        <w:t>Podstawę płatności stanowi komplet wykonanych robót i pomiarów pomontażowych.</w:t>
      </w:r>
    </w:p>
    <w:p w:rsidR="00EF17CB" w:rsidRPr="009751A9" w:rsidRDefault="00EF17CB" w:rsidP="009751A9">
      <w:pPr>
        <w:rPr>
          <w:sz w:val="22"/>
          <w:szCs w:val="22"/>
        </w:rPr>
      </w:pPr>
      <w:r w:rsidRPr="009751A9">
        <w:rPr>
          <w:sz w:val="22"/>
          <w:szCs w:val="22"/>
        </w:rPr>
        <w:t>Należy wykonać sprawdzenie odbiorcze. Wszystkie czynności, za pomocą których kontroluje się zgodność instalacji elektrycznej z odpowiednimi wymaganiami normy PN-HD 60364-6</w:t>
      </w:r>
      <w:r w:rsidR="006B37BD">
        <w:rPr>
          <w:sz w:val="22"/>
          <w:szCs w:val="22"/>
        </w:rPr>
        <w:t xml:space="preserve"> z </w:t>
      </w:r>
      <w:r w:rsidR="006B37BD" w:rsidRPr="00F22C65">
        <w:rPr>
          <w:sz w:val="22"/>
          <w:szCs w:val="22"/>
        </w:rPr>
        <w:t>możl</w:t>
      </w:r>
      <w:r w:rsidR="006B37BD" w:rsidRPr="00F22C65">
        <w:rPr>
          <w:sz w:val="22"/>
          <w:szCs w:val="22"/>
        </w:rPr>
        <w:t>i</w:t>
      </w:r>
      <w:r w:rsidR="006B37BD" w:rsidRPr="00F22C65">
        <w:rPr>
          <w:sz w:val="22"/>
          <w:szCs w:val="22"/>
        </w:rPr>
        <w:t>wości</w:t>
      </w:r>
      <w:r w:rsidR="006B37BD">
        <w:rPr>
          <w:sz w:val="22"/>
          <w:szCs w:val="22"/>
        </w:rPr>
        <w:t>ą</w:t>
      </w:r>
      <w:r w:rsidR="006B37BD" w:rsidRPr="00F22C65">
        <w:rPr>
          <w:sz w:val="22"/>
          <w:szCs w:val="22"/>
        </w:rPr>
        <w:t xml:space="preserve"> zastosowania rozwiązań równoważnych</w:t>
      </w:r>
      <w:r w:rsidR="006B37BD">
        <w:rPr>
          <w:sz w:val="22"/>
          <w:szCs w:val="22"/>
        </w:rPr>
        <w:t xml:space="preserve"> z </w:t>
      </w:r>
      <w:r w:rsidR="006B37BD" w:rsidRPr="00F22C65">
        <w:rPr>
          <w:sz w:val="22"/>
          <w:szCs w:val="22"/>
        </w:rPr>
        <w:t>możliwości</w:t>
      </w:r>
      <w:r w:rsidR="006B37BD">
        <w:rPr>
          <w:sz w:val="22"/>
          <w:szCs w:val="22"/>
        </w:rPr>
        <w:t>ą</w:t>
      </w:r>
      <w:r w:rsidR="006B37BD" w:rsidRPr="00F22C65">
        <w:rPr>
          <w:sz w:val="22"/>
          <w:szCs w:val="22"/>
        </w:rPr>
        <w:t xml:space="preserve"> zastosowania rozwiązań równowa</w:t>
      </w:r>
      <w:r w:rsidR="006B37BD" w:rsidRPr="00F22C65">
        <w:rPr>
          <w:sz w:val="22"/>
          <w:szCs w:val="22"/>
        </w:rPr>
        <w:t>ż</w:t>
      </w:r>
      <w:r w:rsidR="006B37BD" w:rsidRPr="00F22C65">
        <w:rPr>
          <w:sz w:val="22"/>
          <w:szCs w:val="22"/>
        </w:rPr>
        <w:t>nych</w:t>
      </w:r>
      <w:r w:rsidRPr="009751A9">
        <w:rPr>
          <w:sz w:val="22"/>
          <w:szCs w:val="22"/>
        </w:rPr>
        <w:t xml:space="preserve"> powinny obejmować: oględziny, próby i protokołowanie.</w:t>
      </w:r>
    </w:p>
    <w:p w:rsidR="00EF17CB" w:rsidRPr="009751A9" w:rsidRDefault="00EF17CB" w:rsidP="009751A9">
      <w:pPr>
        <w:rPr>
          <w:sz w:val="22"/>
          <w:szCs w:val="22"/>
        </w:rPr>
      </w:pPr>
      <w:r w:rsidRPr="009751A9">
        <w:rPr>
          <w:sz w:val="22"/>
          <w:szCs w:val="22"/>
        </w:rPr>
        <w:t>Oględziny należy wykonać przed próbami i powinny obejmować następujące sprawdzenia: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sposób ochrony przed porażeniem prądem elektrycznym,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występowanie przegród ogniowych i innych środków zapobiegających rozprzestrzenianiu się ognia oraz ochrony przed skutkami działania ciepła,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dobór przewodów z uwagi na obciążalności prądową i spadek napięcia,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dobór i nastawienie urządzeń zabezpieczających i sygnalizujących,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występowanie i prawidłowe umieszczenie właściwych urządzeń do odłączania izolacyjn</w:t>
      </w:r>
      <w:r w:rsidRPr="009751A9">
        <w:rPr>
          <w:sz w:val="22"/>
          <w:szCs w:val="22"/>
        </w:rPr>
        <w:t>e</w:t>
      </w:r>
      <w:r w:rsidRPr="009751A9">
        <w:rPr>
          <w:sz w:val="22"/>
          <w:szCs w:val="22"/>
        </w:rPr>
        <w:t>go i łączenia,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prawidłowe oznaczenie przewodów neutralnych i ochronnych,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lastRenderedPageBreak/>
        <w:t>przyłączenie łączników jednobiegunowych do przewodów fazowych,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obecność schematów, napisów ostrzegawczych lub innych podobnych informacji,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oznaczenie obwodów, urządzeń zabezpieczających przed prądem przetężeniowych, łączn</w:t>
      </w:r>
      <w:r w:rsidRPr="009751A9">
        <w:rPr>
          <w:sz w:val="22"/>
          <w:szCs w:val="22"/>
        </w:rPr>
        <w:t>i</w:t>
      </w:r>
      <w:r w:rsidRPr="009751A9">
        <w:rPr>
          <w:sz w:val="22"/>
          <w:szCs w:val="22"/>
        </w:rPr>
        <w:t>ków, zacisków, itp.,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poprawność połączeń przewodów,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występowanie ciągłości przewodów ochronnych, w tym przewodów ochronnych połączeń wyrównawczych głównych i połączeń wyrównawczych dodatkowych,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dostępność urządzeń, umożliwiająca wygodną obsługę, identyfikację,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Próby powinny obejmować czynności w następującej kolejności: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ciągłość przewodów,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rezystancja izolacji instalacji elektrycznej,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ochrona za pomocą SELV, PELV lub separacji elektrycznej,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samoczynne wyłączanie zasilania,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ochrona uzupełniająca,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sprawdzenie biegunowości,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sprawdzenie kolejności faz,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próby funkcjonalne i operacyjne,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spadek napięcia,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po zakończeniu czynności sprawdzających należy sporządzić protokół odbiorczy. W pr</w:t>
      </w:r>
      <w:r w:rsidRPr="009751A9">
        <w:rPr>
          <w:sz w:val="22"/>
          <w:szCs w:val="22"/>
        </w:rPr>
        <w:t>o</w:t>
      </w:r>
      <w:r w:rsidRPr="009751A9">
        <w:rPr>
          <w:sz w:val="22"/>
          <w:szCs w:val="22"/>
        </w:rPr>
        <w:t>tokole należy podać osobę lub osoby odpowiedzialne za bezpieczeństwo, budowę i spra</w:t>
      </w:r>
      <w:r w:rsidRPr="009751A9">
        <w:rPr>
          <w:sz w:val="22"/>
          <w:szCs w:val="22"/>
        </w:rPr>
        <w:t>w</w:t>
      </w:r>
      <w:r w:rsidRPr="009751A9">
        <w:rPr>
          <w:sz w:val="22"/>
          <w:szCs w:val="22"/>
        </w:rPr>
        <w:t>dzenie instalacji, uwzględniając indywidualną odpowiedzialność tych osób w stosunku do osoby zlecającej pracę.</w:t>
      </w:r>
    </w:p>
    <w:p w:rsidR="00EF17CB" w:rsidRPr="009751A9" w:rsidRDefault="00EF17CB" w:rsidP="00FC617B">
      <w:pPr>
        <w:pStyle w:val="Akapitzlist"/>
        <w:numPr>
          <w:ilvl w:val="0"/>
          <w:numId w:val="13"/>
        </w:numPr>
        <w:rPr>
          <w:sz w:val="22"/>
          <w:szCs w:val="22"/>
        </w:rPr>
      </w:pPr>
      <w:r w:rsidRPr="009751A9">
        <w:rPr>
          <w:sz w:val="22"/>
          <w:szCs w:val="22"/>
        </w:rPr>
        <w:t>Zaleca się sporządzenie protokołu według wzoró</w:t>
      </w:r>
      <w:r w:rsidR="006B37BD">
        <w:rPr>
          <w:sz w:val="22"/>
          <w:szCs w:val="22"/>
        </w:rPr>
        <w:t xml:space="preserve">w zgodnie z normą PN-HD 60364-6 z </w:t>
      </w:r>
      <w:r w:rsidR="006B37BD" w:rsidRPr="00F22C65">
        <w:rPr>
          <w:sz w:val="22"/>
          <w:szCs w:val="22"/>
        </w:rPr>
        <w:t>możliwości</w:t>
      </w:r>
      <w:r w:rsidR="006B37BD">
        <w:rPr>
          <w:sz w:val="22"/>
          <w:szCs w:val="22"/>
        </w:rPr>
        <w:t>ą</w:t>
      </w:r>
      <w:r w:rsidR="006B37BD" w:rsidRPr="00F22C65">
        <w:rPr>
          <w:sz w:val="22"/>
          <w:szCs w:val="22"/>
        </w:rPr>
        <w:t xml:space="preserve"> zastosowania rozwiązań równoważnych</w:t>
      </w:r>
    </w:p>
    <w:p w:rsidR="00EF17CB" w:rsidRDefault="00EF17CB">
      <w:pPr>
        <w:jc w:val="both"/>
        <w:rPr>
          <w:sz w:val="22"/>
          <w:szCs w:val="22"/>
        </w:rPr>
      </w:pPr>
    </w:p>
    <w:p w:rsidR="00996226" w:rsidRDefault="00996226">
      <w:pPr>
        <w:jc w:val="both"/>
        <w:rPr>
          <w:sz w:val="22"/>
        </w:rPr>
      </w:pPr>
    </w:p>
    <w:p w:rsidR="00996226" w:rsidRDefault="00996226">
      <w:pPr>
        <w:pStyle w:val="Nagwek1"/>
        <w:tabs>
          <w:tab w:val="left" w:pos="432"/>
        </w:tabs>
        <w:rPr>
          <w:sz w:val="24"/>
          <w:szCs w:val="24"/>
        </w:rPr>
      </w:pPr>
      <w:bookmarkStart w:id="32" w:name="_Toc438644368"/>
      <w:r>
        <w:rPr>
          <w:sz w:val="24"/>
          <w:szCs w:val="24"/>
        </w:rPr>
        <w:t>Dokumenty odniesienia</w:t>
      </w:r>
      <w:bookmarkEnd w:id="32"/>
    </w:p>
    <w:p w:rsidR="00FD7348" w:rsidRDefault="001157B6" w:rsidP="00FD7348">
      <w:pPr>
        <w:pStyle w:val="NormalnyWeb"/>
        <w:spacing w:after="0"/>
      </w:pPr>
      <w:r>
        <w:rPr>
          <w:rFonts w:ascii="Arial Narrow" w:hAnsi="Arial Narrow"/>
          <w:b/>
          <w:bCs/>
        </w:rPr>
        <w:t>O</w:t>
      </w:r>
      <w:r w:rsidR="00FD7348">
        <w:rPr>
          <w:rFonts w:ascii="Arial Narrow" w:hAnsi="Arial Narrow"/>
          <w:b/>
          <w:bCs/>
        </w:rPr>
        <w:t>bowiązujące przepisy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Podczas projektowania i realizacji obiektu należy przestrzegać postanowień obowiązujących przepisów dotyczących budowy, a w szczególności: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Ustawa z dnia 7 lipca 1994 roku Prawo Budowlane(Jedn.tekst Dz.U. 207/2006, poz. 1118 z późn.zm.).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Ustawa z dnia 10 kwietnia 1997 roku Prawo Energetyczne(Jedn.tekst Dz.U. 89/2006 poz.625 z późn.zm.).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Ustawa z dnia 24 sierpnia 1991 roku o ochronie przeciwpożarowej (Jedn.tekst Dz.U.147/2002 poz.1129 z późn.zm.).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Ustawa z dnia 16 kwietnia 2004 roku o wyrobach budowlanych (Dz.U. 92/2004, poz. 881)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Ustawa z dnia 21 grudnia 2004 roku o dozorze technicznym (Dz.U. 122/2004, poz. 1321 z późn.zm.).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Ustawa z dnia 27 kwietnia 2001 roku Prawo ochrony środowiska (Dz.U. 62/2001, poz. 627 z późn.zm.).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Ustawa z dnia 21 marca 1985 roku o drogach publicznych (Jedn.tekst Dz.U. 204/2004, poz. 2086).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lastRenderedPageBreak/>
        <w:t>- Rozporządzenie Ministra Infrastruktury z dnia 12 kwietnia 2002 roku w sprawie warunków technicznych jakim powinny odpowiadać budynki i ich usytuowanie (Dz.U. 75/2002 poz.690 z późn.zm.)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Rozporządzenie Ministra Spraw Wewnętrznych i Administracji z dnia 07 czerwca 2010 roku w sprawie ochrony przeciwpożarowej budynków, innych obiektów budowlanych i terenów (Dz.U.109/2010 poz.719)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Rozporządzenie Ministra Pracy i Polityki Socjalnej z dnia 26 września 1997 roku w sprawie ogólnych przepisów bezpieczeństwa i higieny pracy (Jedn.tekst Dz.U. 169/2003 poz.1650 z późn.zm.).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Rozporządzenie Ministra Infrastruktury z dnia 6 lutego 2003 roku w sprawie bezpieczeństwa i higieny pracy podczas wykonywania robót budowlanych (Dz.U. 47/2003, poz. 401).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Rozporządzenie Ministra Gospodarki z dnia 17 września 1999 roku w sprawie bezpieczeństwa i higieny pracy przy urządzeniach i instalacjach energetycznych (Dz.U. 80/1999, poz.912)..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Rozporządzenie Ministra Infrastruktury z dnia 23 czerwca 2003 roku w sprawie informacji dotyczącej bezpieczeństwa i ochrony zdrowia oraz planu bezpieczeństwa i ochrony zdrowia (Dz.U. 120/2003 poz. 1126).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Rozporządzenie Ministra Gospodarki z dnia 4 maja 2007 r. w sprawie szczegółowych warunków funkcjonowania systemu elektroenergetycznego (Dz.U. 93/2007 poz.623).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Rozporządzenie Ministra Infrastruktury z dnia 26 października 2005 roku w sprawie warunków technicznych, jakim powinny odpowiadać telekomunikacyjne obiekty budowlane i ich usytuowanie (Dz.U. 219/2005, poz. 1864).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Rozporządzenie Ministra Transportu i Gospodarki Morskiej z dnia 2 marca 1999 roku wsprawie warunków technicznych jakim powinny odpowiadać drogi publiczne i ich usytuowanie (Dz.U. 43/1999 poz.430 z późn.zm.).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Rozporządzenie Ministra Spraw Wewnętrznych i Administracji z dnia 24 lipca 2009 roku w sprawie przeciwpożarowego zaopatrzenia w wodę oraz dróg pożarowych (Dz.U. 124/2009 poz.1030).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Rozporządzenie Ministra Spraw Wewnętrznych i Administracji z dnia 20 czerwca 2007 roku w sprawie wykazu wyrobów służących zapewnieniu bezpieczeństwa publicznego lub ochronie zdrowia i życia oraz mienia, a także zasad wydawania tych wyrobów do użytkowania (Dz.U.143/2007 poz.1002 z późn.zm.)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Jako normy obowiązujące należy traktować normy przywołane w rozporządzeniu MI w sprawie warunków technicznych jakim powinny odpowiadać budynki i ich usytuowanie.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62305-1:2008 Ochrona odgromowa. Część 1: Zasady ogólne.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62305-2:2008 Ochrona odgromowa. Część 2: Zarządzanie ryzykiem.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62305-3:2009 Ochrona odgromowa. Część 3: Uszkodzenia fizyczne obiektów i zagrożenie życia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lastRenderedPageBreak/>
        <w:t>- PN-EN 62305-4:2009 Ochrona odgromowa. Część 4: Urządzenia elektryczne i elektroniczne w obiektach.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PN-B-02171:1988 Ocena wpływu drgań na ludzi w budynkach.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PN-B-02151-02:1987 Akustyka budowlana. Ochrona przed hałasem pomieszczeń w budynkach. Dopuszczalne wartości poziomu dźwięku w pomieszczeniach.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PN-HD 308 S2:2007 Identyfikacja żył w kablach i przewodach oraz w przewodach sznurowych.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12464-1:2004 Światło i oświetlenie. Oświetlenie miejsc pracy we wnętrzach. Część 1: Miejsca pracy we wnętrzach.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PN-HD 60364-1:2010 Instalacje elektryczne niskiego napięcia. Część 1: Wymagania podstawowe, ustalanie ogólnych charakterystyk, definicje.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PN-HD 60364-4-41:2009 Instalacje elektryczne niskiego napięcia. Część 4-41: Ochrona zapewnienia bezpieczeństwa. ochrona przed porażeniem elektrycznym.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60364-4-42:1999 Instalacje elektryczne w obiektach budowlanych. Ochrona dla zapewnienia bezpieczeństwa. Ochrona przed skutkami oddziaływania cieplnego.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60364-4-43:1999 Instalacje elektryczne w obiektach budowlanych. Ochrona dla zapewnienia bezpieczeństwa. Ochrona przed prądem przetężeniowym.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60364-4-442:1999 Instalacje elektryczne w obiektach budowlanych. Ochrona dla zapewnienia bezpieczeństwa. Ochrona przed przepięciami. Ochrona instalacji niskiego napięcia przed przejściowymi przepięciami i uszkodzeniami przy doziemieniach w sieciach wysokiego napięcia.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60364-4-443:1999 Instalacje elektryczne w obiektach budowlanych. Ochrona dla zapewnienia bezpieczeństwa. Ochrona przed przepięciami. Ochrona przed przepięciami atmosferycznymi lub łączeniowymi.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60364-4-444:2001 Instalacje elektryczne w obiektach budowlanych. Ochrona dla zapewnienia bezpieczeństwa. Ochrona przed przepięciami. Ochrona przed zakłóceniami elektromagnetycznymi (EMI) w instalacjach obiektów budowlanych.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60364-4-45:1999 Instalacje elektryczne w obiektach budowlanych. Ochrona dla zapewnienia bezpieczeństwa. Ochrona przed obniżeniem napięcia.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60364-4-473:1999 Instalacje elektryczne w obiektach budowlanych. Ochrona dla zapewnienia bezpieczeństwa. Środki ochrony przed prądem przetężeniowym.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lastRenderedPageBreak/>
        <w:t>- PN-IEC 364-4-481:1994 Instalacje elektryczne w obiektach budowlanych. Ochrona zapewniająca bezpieczeństwo. Dobór środków ochrony w zależności od wpływów zewnętrznych. Wybór środków ochrony przeciwporażeniowej w zależności od wpływów zewnętrznych (w zakresie pkt.481.3.1.1)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60364-4-482:1999 Instalacje elektryczne w obiektach budowlanych. Ochrona dla zapewnienia bezpieczeństwa. Ochrona przeciwpożarowa.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60364-5-51:2000 Instalacje elektryczne w obiektach budowlanych. Dobór i montaż wyposażenia elektrycznego. Postanowienia ogólne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60364-5-52:2002 Instalacje elektryczne w obiektach budowlanych. Dobór i montaż wyposażenia elektrycznego. Oprzewodowanie.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60364-5-523:2001 Instalacje elektryczne w obiektach budowlanych. Dobór i montaż wyposażenia elektrycznego. Obciążalność prądowa długotrwała przewodów.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60364-5-53:2000 Instalacje elektryczne w obiektach budowlanych. Dobór i montaż wyposażenia elektrycznego. Aparatura rozdzielcza i sterownicza.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60364-5-534:2003 Instalacje elektryczne w obiektach budowlanych. Dobór i montaż wyposażenia elektrycznego. Urządzenia do ochrony przed przepięciami.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60364-5-537:1999 Instalacje elektryczne w obiektach budowlanych. Dobór i montaż wyposażenia elektrycznego. Urządzenia do odłączania izolacyjnego i łączenia.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PN-HD 60364-5-54:2010 Instalacje elektryczne niskiego napięcia. Część 5-54: Dobór i montaż wyposażenia elektrycznego. Uziemienia, przewody ochronne i przewody połączeń ochronnych.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60364-5-551:2003 Instalacje elektryczne w obiektach budowlanych. Dobór i montaż wyposażenia elektrycznego. Niskonapięciowe zespoły prądotwórcze.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PN-HD 60364-5-559:2010 Instalacje elektryczne w obiektach budowlanych. Część 5-59:Dobór i montaż wyposażenia elektrycznego. Inne wyposażenie. Sekcja 559: Oprawy i instalacje oświetleniowe.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60364-5-56:1999 Instalacje elektryczne w obiektach budowlanych. Dobór i montaż wyposażenia elektrycznego. Instalacje bezpieczeństwa.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PN-HD 60364-6:2008 Instalacje elektryczne niskiego napięcia. Część 6: Sprawdzanie.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PN-HD 60364-7-701:2010 Instalacje elektryczne niskiego napięcia. Wymagania dotyczące specjalnych instalacji lub lokalizacji. Pomieszczenia wyposażone w wannę lub prysznic.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lastRenderedPageBreak/>
        <w:t>- PN-IEC 60364-7-702:1999 Instalacje elektryczne w obiektach budowlanych. Wymagania dotyczące specjalnych instalacji lub lokalizacji. baseny pływackie i inne.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PN-HD 60364-7-703:2007 Instalacje elektryczne w obiektach budowlanych. Wymagania dotyczące specjalnych instalacji lub lokalizacji. Pomieszczenia i kabiny zawierające ogrzewacze sauny.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PN-HD 60364-7-704:2010 Instalacje elektryczne niskiego napięcia. Wymagania dotyczące specjalnych instalacji lub lokalizacji. Instalacje na terenie budowy i rozbiórki.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60364-7-705:1999 Instalacje elektryczne w obiektach budowlanych. Wymagania dotyczące specjalnych instalacji lub lokalizacji. Instalacje elektryczne w gospodarstwach rolniczych i ogrodniczych.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60364-7-706:2000 Instalacje elektryczne w obiektach budowlanych. Wymagania dotyczące specjalnych instalacji lub lokalizacji. Przestrzenie ograniczone powierzchniami przewodzącymi.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60364-7-714:2003 Instalacje elektryczne w obiektach budowlanych. Wymagania dotyczące specjalnych instalacji lub lokalizacji. Instalacje oświetlenia zewnętrznego.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PN-HD 60364-7-715:2006 Instalacje elektryczne w obiektach budowlanych. Część 7-715: Wymagania dotyczące specjalnych instalacji lub lokalizacji. Instalacje oświetleniowe o bardzo niskim napięciu.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PN-HD 60364-7-740:2009 Instalacje elektryczne w obiektach budowlanych. Część 7-740: Wymagania dotyczące specjalnych instalacji lub lokalizacji. Tymczasowe instalacje obiektów, urządzeń rozrywkowych, i straganów na terenie wesołych miasteczek i cyrków.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60445:2010 Zasady podstawowe i bezpieczeństwa przy współdziałaniu człowieka z maszyną, znakowanie i identyfikacja. Identyfikacja zacisków urządzeń i zakończeń przewodów.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60446:2010 Zasady podstawowe i bezpieczeństwa przy współdziałaniu człowieka z maszyną, znakowanie i identyfikacja. Identyfikacja przewodów barwami albo alfanumerycznymi.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PN-E-05204:1994 Ochrona przed elektrycznością statyczną. Ochrona obiektów, instalacji i urządzeń. Wymagania.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PN-E-05010:1991 Zakresy napięciowe instalacji w obiektach budowlanych.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PN-E-05115:2002 Instalacje elektroenergetyczne prądu przemiennego o napięciu wyższym od 1 kV.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PN-E-08501:1988 Urządzenia elektryczne. Tablice i znaki bezpieczeństwa.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50160:2002 Parametry napięcia zasilającego w publicznych sieciach rozdzielczych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lastRenderedPageBreak/>
        <w:t>- PN-EN 50310:2007 Stosowanie połączeń wyrównawczych i uziemiających w budynkach z zainstalowanym sprzętem informatycznym.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60529:2003 Stopnie ochrony zapewnianej przez obudowy (kod IP).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61140:2005 Ochrona przed porażeniem prądem elektrycznym. Wspólne aspekty instalacji i urządzeń.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61239:2000 Znakowanie urządzeń elektrycznych danymi znamionowymi dotyczącymi zasilania elektrycznego. Wymagania bezpieczeństwa.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1838:2005 Zastosowania oświetlenia. Oświetlenie awaryjne.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50172:2005 Systemy awaryjnego oświetlenia ewakuacyjnego.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1363-1:2001 Badania odporności ogniowej. Część 1: Wymagania ogólne.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50200:2003 Metoda badania palności cienkich przewodów i kabli bez ochrony specjalnej stosowanych w obwodach zabezpieczających.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PN-ISO 7010:2006 Symbole graficzne. Barwy bezpieczeństwa i znaki bezpieczeństwa. Znaki bezpieczeństwa stosowane w miejscach pracy i w obszarach użyteczności publicznej.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PN-N-01256-02:1992 Znaki bezpieczeństwa. Ewakuacja.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PN-N-01256-5:1998 Znaki bezpieczeństwa. Zasady umieszczania znaków bezpieczeństwa na drogach ewakuacyjnych i drogach pożarowych.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81-72:2005 Przepisy bezpieczeństwa dotyczące budowy i instalowania dźwigów. Szczególne zastosowania dźwigów osobowych i towarowych. Część 72: Dźwigi dla straży</w:t>
      </w:r>
    </w:p>
    <w:p w:rsidR="00FD7348" w:rsidRDefault="00FD7348" w:rsidP="00FD7348">
      <w:pPr>
        <w:pStyle w:val="NormalnyWeb"/>
        <w:spacing w:after="0" w:line="36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pożarnej.</w:t>
      </w:r>
    </w:p>
    <w:p w:rsidR="00FD7348" w:rsidRPr="00FD7348" w:rsidRDefault="00FD7348" w:rsidP="00FD7348">
      <w:pPr>
        <w:pStyle w:val="NormalnyWeb"/>
        <w:spacing w:after="0" w:line="360" w:lineRule="auto"/>
        <w:rPr>
          <w:b/>
        </w:rPr>
      </w:pPr>
      <w:r w:rsidRPr="00FD7348">
        <w:rPr>
          <w:rFonts w:ascii="Arial Narrow" w:hAnsi="Arial Narrow"/>
          <w:b/>
          <w:sz w:val="20"/>
          <w:szCs w:val="20"/>
        </w:rPr>
        <w:t>INNE NORMY: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PN-E-05202:1992 Ochrona przed elektrycznością statyczną. Bezpieczeństwo pożarowe i/lub wybuchowe.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50171:2002 Niezależne systemy zasilania.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60073:2003 Zasady podstawowe i bezpieczeństwa przy współdziałaniu człowieka z maszyną, oznaczanie i identyfikacja. Zasady kodowania wskaźników i elementów manipulacyjnych.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PN-E-05003/01:1986 Ochrona odgromowa obiektów budowlanych. Wymagania ogólne.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lastRenderedPageBreak/>
        <w:t>- PN-E-05003/03:1989 Ochrona odgromowa obiektów budowlanych. Ochrona obostrzona.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PN-E-05003/04:1992 Ochrona odgromowa obiektów budowlanych. Ochrona specjalna.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61024-1:2001 Ochrona odgromowa obiektów budowlanych. Zasady ogólne.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61024-1-1:2001 Ochrona odgromowa obiektów budowlanych. Zasady ogólne. Wybór poziomów ochrony dla urządzeń piorunochronnych.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 61024-1-2:2002 Ochrona odgromowa obiektów budowlanych. Zasady ogólne. Przewodnik B. Projektowanie, montaż, konserwacja i sprawdzanie.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PN-IEC61312-1:2001 Ochrona przed piorunowym impulsem elektromagnetycznym. Zasady ogólne.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PN-IEC/TS 61312-2:2003 Ochrona przed piorunowym impulsem elektromagnetycznym. Część 2: Ekranowanie obiektów, połączenia wewnątrz obiektów i uziemienia.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PN-IEC/TS 61312-3:2004 Ochrona przed piorunowym impulsem elektromagnetycznym. Część 3: Wymagania dotyczące urządzeń do ograniczania przepięć.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PKN-CEN/TR 13201-1:2007 Oświetlenie dróg - Część 1: Wybór klas oświetlenia.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13201-2:2007 Oświetlenie dróg - Część 2: Wymagania oświetleniowe.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13201-3:2007 Oświetlenie dróg - Część 3: Obliczenia oświetleniowe.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13201-4:2007 Oświetlenie dróg - Część 4: Metody pomiarów parametrów oświetlenia.</w:t>
      </w:r>
    </w:p>
    <w:p w:rsidR="00FD7348" w:rsidRDefault="00FD7348" w:rsidP="00FD7348">
      <w:pPr>
        <w:pStyle w:val="NormalnyWeb"/>
        <w:spacing w:after="0" w:line="360" w:lineRule="auto"/>
      </w:pPr>
      <w:r>
        <w:rPr>
          <w:rFonts w:ascii="Arial Narrow" w:hAnsi="Arial Narrow"/>
          <w:sz w:val="20"/>
          <w:szCs w:val="20"/>
        </w:rPr>
        <w:t>- PN-EN 12464-2:2008 Światło i oświetlenie - Oświetlenie miejsc pracy - Część 2: Miejsca pracy na zewnątrz</w:t>
      </w:r>
    </w:p>
    <w:p w:rsidR="00996226" w:rsidRDefault="00996226">
      <w:pPr>
        <w:tabs>
          <w:tab w:val="left" w:pos="432"/>
        </w:tabs>
        <w:rPr>
          <w:b/>
          <w:kern w:val="1"/>
          <w:sz w:val="24"/>
          <w:szCs w:val="24"/>
        </w:rPr>
      </w:pPr>
    </w:p>
    <w:sectPr w:rsidR="00996226" w:rsidSect="00AB085D">
      <w:footnotePr>
        <w:pos w:val="beneathText"/>
      </w:footnotePr>
      <w:type w:val="continuous"/>
      <w:pgSz w:w="11905" w:h="16837"/>
      <w:pgMar w:top="1003" w:right="1418" w:bottom="1418" w:left="1701" w:header="720" w:footer="14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7C5" w:rsidRDefault="00F637C5">
      <w:r>
        <w:separator/>
      </w:r>
    </w:p>
  </w:endnote>
  <w:endnote w:type="continuationSeparator" w:id="1">
    <w:p w:rsidR="00F637C5" w:rsidRDefault="00F63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7C5" w:rsidRDefault="00F637C5">
      <w:r>
        <w:separator/>
      </w:r>
    </w:p>
  </w:footnote>
  <w:footnote w:type="continuationSeparator" w:id="1">
    <w:p w:rsidR="00F637C5" w:rsidRDefault="00F63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7E0" w:rsidRDefault="002F47E0">
    <w:pPr>
      <w:pStyle w:val="Nagwek"/>
      <w:rPr>
        <w:b/>
        <w:sz w:val="20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1980"/>
      <w:gridCol w:w="5580"/>
      <w:gridCol w:w="1840"/>
    </w:tblGrid>
    <w:tr w:rsidR="002F47E0">
      <w:trPr>
        <w:cantSplit/>
      </w:trPr>
      <w:tc>
        <w:tcPr>
          <w:tcW w:w="198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</w:tcPr>
        <w:p w:rsidR="002F47E0" w:rsidRDefault="002F47E0" w:rsidP="0033231C">
          <w:pPr>
            <w:pStyle w:val="PG1"/>
            <w:snapToGrid w:val="0"/>
            <w:rPr>
              <w:rFonts w:ascii="Times New Roman" w:hAnsi="Times New Roman"/>
              <w:b w:val="0"/>
              <w:sz w:val="20"/>
              <w:lang w:val="pl-PL"/>
            </w:rPr>
          </w:pPr>
          <w:r>
            <w:rPr>
              <w:rFonts w:ascii="Times New Roman" w:hAnsi="Times New Roman"/>
              <w:b w:val="0"/>
              <w:sz w:val="20"/>
              <w:lang w:val="pl-PL"/>
            </w:rPr>
            <w:t>GRUDZIEŃ  2015</w:t>
          </w:r>
        </w:p>
        <w:p w:rsidR="002F47E0" w:rsidRDefault="002F47E0">
          <w:pPr>
            <w:pStyle w:val="Nagwek"/>
            <w:rPr>
              <w:sz w:val="20"/>
            </w:rPr>
          </w:pPr>
        </w:p>
      </w:tc>
      <w:tc>
        <w:tcPr>
          <w:tcW w:w="558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</w:tcPr>
        <w:p w:rsidR="002F47E0" w:rsidRDefault="002F47E0">
          <w:pPr>
            <w:pStyle w:val="Nagwek"/>
            <w:snapToGrid w:val="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 xml:space="preserve">SPECYFIKACJA TECHNICZNA WYKONANIA I </w:t>
          </w:r>
        </w:p>
        <w:p w:rsidR="002F47E0" w:rsidRDefault="002F47E0">
          <w:pPr>
            <w:pStyle w:val="Nagwek"/>
            <w:snapToGrid w:val="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ODBIORU ROBÓT</w:t>
          </w:r>
        </w:p>
      </w:tc>
      <w:tc>
        <w:tcPr>
          <w:tcW w:w="1840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</w:tcPr>
        <w:p w:rsidR="002F47E0" w:rsidRDefault="00AA72D4">
          <w:pPr>
            <w:pStyle w:val="Nagwek"/>
            <w:snapToGrid w:val="0"/>
            <w:jc w:val="right"/>
            <w:rPr>
              <w:sz w:val="20"/>
            </w:rPr>
          </w:pPr>
          <w:r w:rsidRPr="00ED736D">
            <w:rPr>
              <w:sz w:val="20"/>
            </w:rPr>
            <w:fldChar w:fldCharType="begin"/>
          </w:r>
          <w:r w:rsidR="002F47E0" w:rsidRPr="00ED736D">
            <w:rPr>
              <w:sz w:val="20"/>
            </w:rPr>
            <w:instrText xml:space="preserve"> PAGE   \* MERGEFORMAT </w:instrText>
          </w:r>
          <w:r w:rsidRPr="00ED736D">
            <w:rPr>
              <w:sz w:val="20"/>
            </w:rPr>
            <w:fldChar w:fldCharType="separate"/>
          </w:r>
          <w:r w:rsidR="00850EE3">
            <w:rPr>
              <w:noProof/>
              <w:sz w:val="20"/>
            </w:rPr>
            <w:t>2</w:t>
          </w:r>
          <w:r w:rsidRPr="00ED736D">
            <w:rPr>
              <w:sz w:val="20"/>
            </w:rPr>
            <w:fldChar w:fldCharType="end"/>
          </w:r>
        </w:p>
      </w:tc>
    </w:tr>
  </w:tbl>
  <w:p w:rsidR="002F47E0" w:rsidRDefault="002F47E0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2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4.%5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none"/>
      <w:suff w:val="nothing"/>
      <w:lvlText w:val="1.3.5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StarSymbol" w:hAnsi="Star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none"/>
      <w:suff w:val="nothing"/>
      <w:lvlText w:val="1.3.6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none"/>
      <w:suff w:val="nothing"/>
      <w:lvlText w:val="1.3.2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none"/>
      <w:suff w:val="nothing"/>
      <w:lvlText w:val="1.3.3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none"/>
      <w:suff w:val="nothing"/>
      <w:lvlText w:val="1.3.4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0C"/>
    <w:multiLevelType w:val="multilevel"/>
    <w:tmpl w:val="0000000C"/>
    <w:name w:val="WW8Num1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bullet"/>
      <w:lvlText w:val="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2">
    <w:nsid w:val="0000000D"/>
    <w:multiLevelType w:val="singleLevel"/>
    <w:tmpl w:val="0000000D"/>
    <w:name w:val="WW8Num13"/>
    <w:lvl w:ilvl="0"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1986"/>
        </w:tabs>
        <w:ind w:left="1986" w:hanging="340"/>
      </w:pPr>
      <w:rPr>
        <w:rFonts w:ascii="Times New Roman" w:hAnsi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10"/>
    <w:multiLevelType w:val="multilevel"/>
    <w:tmpl w:val="00000010"/>
    <w:name w:val="WW8Num16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color w:val="auto"/>
        <w:sz w:val="16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397"/>
      </w:pPr>
    </w:lvl>
  </w:abstractNum>
  <w:abstractNum w:abstractNumId="19">
    <w:nsid w:val="0184497C"/>
    <w:multiLevelType w:val="hybridMultilevel"/>
    <w:tmpl w:val="CC989478"/>
    <w:lvl w:ilvl="0" w:tplc="464C6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098C7B5C"/>
    <w:multiLevelType w:val="hybridMultilevel"/>
    <w:tmpl w:val="982E93D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0DFB1B8A"/>
    <w:multiLevelType w:val="hybridMultilevel"/>
    <w:tmpl w:val="68CAA84E"/>
    <w:lvl w:ilvl="0" w:tplc="6CFC88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FD52240"/>
    <w:multiLevelType w:val="multilevel"/>
    <w:tmpl w:val="8B0839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040" w:hanging="2160"/>
      </w:pPr>
      <w:rPr>
        <w:rFonts w:hint="default"/>
      </w:rPr>
    </w:lvl>
  </w:abstractNum>
  <w:abstractNum w:abstractNumId="23">
    <w:nsid w:val="1AAD27BC"/>
    <w:multiLevelType w:val="hybridMultilevel"/>
    <w:tmpl w:val="FE04AC3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22AA18DC"/>
    <w:multiLevelType w:val="hybridMultilevel"/>
    <w:tmpl w:val="AF723A8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25805574"/>
    <w:multiLevelType w:val="hybridMultilevel"/>
    <w:tmpl w:val="08B0B50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25EC02F1"/>
    <w:multiLevelType w:val="hybridMultilevel"/>
    <w:tmpl w:val="0062FFE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2DA67CB9"/>
    <w:multiLevelType w:val="hybridMultilevel"/>
    <w:tmpl w:val="3810361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343B6A3D"/>
    <w:multiLevelType w:val="hybridMultilevel"/>
    <w:tmpl w:val="FA6A5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4AA12A9"/>
    <w:multiLevelType w:val="hybridMultilevel"/>
    <w:tmpl w:val="168AF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497CC8"/>
    <w:multiLevelType w:val="hybridMultilevel"/>
    <w:tmpl w:val="BE600CE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3EF03C23"/>
    <w:multiLevelType w:val="multilevel"/>
    <w:tmpl w:val="8FEA78D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2">
    <w:nsid w:val="4879052D"/>
    <w:multiLevelType w:val="multilevel"/>
    <w:tmpl w:val="9942E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8C626CA"/>
    <w:multiLevelType w:val="hybridMultilevel"/>
    <w:tmpl w:val="9C60B9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48F94676"/>
    <w:multiLevelType w:val="hybridMultilevel"/>
    <w:tmpl w:val="AAF4C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E903C3"/>
    <w:multiLevelType w:val="hybridMultilevel"/>
    <w:tmpl w:val="0406D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004400"/>
    <w:multiLevelType w:val="hybridMultilevel"/>
    <w:tmpl w:val="E702D4D8"/>
    <w:lvl w:ilvl="0" w:tplc="6CFC88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8955A0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10"/>
  </w:num>
  <w:num w:numId="11">
    <w:abstractNumId w:val="12"/>
  </w:num>
  <w:num w:numId="12">
    <w:abstractNumId w:val="14"/>
  </w:num>
  <w:num w:numId="13">
    <w:abstractNumId w:val="29"/>
  </w:num>
  <w:num w:numId="14">
    <w:abstractNumId w:val="36"/>
  </w:num>
  <w:num w:numId="15">
    <w:abstractNumId w:val="21"/>
  </w:num>
  <w:num w:numId="16">
    <w:abstractNumId w:val="33"/>
  </w:num>
  <w:num w:numId="17">
    <w:abstractNumId w:val="19"/>
  </w:num>
  <w:num w:numId="18">
    <w:abstractNumId w:val="32"/>
  </w:num>
  <w:num w:numId="19">
    <w:abstractNumId w:val="35"/>
  </w:num>
  <w:num w:numId="20">
    <w:abstractNumId w:val="25"/>
  </w:num>
  <w:num w:numId="21">
    <w:abstractNumId w:val="24"/>
  </w:num>
  <w:num w:numId="22">
    <w:abstractNumId w:val="30"/>
  </w:num>
  <w:num w:numId="23">
    <w:abstractNumId w:val="26"/>
  </w:num>
  <w:num w:numId="24">
    <w:abstractNumId w:val="27"/>
  </w:num>
  <w:num w:numId="25">
    <w:abstractNumId w:val="23"/>
  </w:num>
  <w:num w:numId="26">
    <w:abstractNumId w:val="28"/>
  </w:num>
  <w:num w:numId="27">
    <w:abstractNumId w:val="20"/>
  </w:num>
  <w:num w:numId="28">
    <w:abstractNumId w:val="37"/>
  </w:num>
  <w:num w:numId="29">
    <w:abstractNumId w:val="22"/>
  </w:num>
  <w:num w:numId="30">
    <w:abstractNumId w:val="31"/>
  </w:num>
  <w:num w:numId="31">
    <w:abstractNumId w:val="0"/>
  </w:num>
  <w:num w:numId="32">
    <w:abstractNumId w:val="3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42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77973"/>
    <w:rsid w:val="00005DAC"/>
    <w:rsid w:val="0000679E"/>
    <w:rsid w:val="000475E1"/>
    <w:rsid w:val="0007695F"/>
    <w:rsid w:val="0009502E"/>
    <w:rsid w:val="000A3AAF"/>
    <w:rsid w:val="000B3AF6"/>
    <w:rsid w:val="000C0C66"/>
    <w:rsid w:val="000E325B"/>
    <w:rsid w:val="00106FEA"/>
    <w:rsid w:val="001157B6"/>
    <w:rsid w:val="0019659A"/>
    <w:rsid w:val="001B1780"/>
    <w:rsid w:val="001D29EC"/>
    <w:rsid w:val="001E7AC6"/>
    <w:rsid w:val="002237F1"/>
    <w:rsid w:val="00223872"/>
    <w:rsid w:val="002354A5"/>
    <w:rsid w:val="0024064D"/>
    <w:rsid w:val="00286AF5"/>
    <w:rsid w:val="002C3668"/>
    <w:rsid w:val="002D184A"/>
    <w:rsid w:val="002F47E0"/>
    <w:rsid w:val="002F7E6B"/>
    <w:rsid w:val="0033231C"/>
    <w:rsid w:val="00344515"/>
    <w:rsid w:val="00355E5A"/>
    <w:rsid w:val="003B6EFE"/>
    <w:rsid w:val="003F532C"/>
    <w:rsid w:val="004069AB"/>
    <w:rsid w:val="00421FCA"/>
    <w:rsid w:val="004470EE"/>
    <w:rsid w:val="00462A80"/>
    <w:rsid w:val="004A10DE"/>
    <w:rsid w:val="004A3AE9"/>
    <w:rsid w:val="004A464F"/>
    <w:rsid w:val="004D0B17"/>
    <w:rsid w:val="005036CE"/>
    <w:rsid w:val="005278A8"/>
    <w:rsid w:val="005915B9"/>
    <w:rsid w:val="005C6847"/>
    <w:rsid w:val="005D38BF"/>
    <w:rsid w:val="006018EA"/>
    <w:rsid w:val="00612693"/>
    <w:rsid w:val="00647C34"/>
    <w:rsid w:val="006543F2"/>
    <w:rsid w:val="00655695"/>
    <w:rsid w:val="00657757"/>
    <w:rsid w:val="00677187"/>
    <w:rsid w:val="006872C5"/>
    <w:rsid w:val="0069110A"/>
    <w:rsid w:val="006B2761"/>
    <w:rsid w:val="006B37BD"/>
    <w:rsid w:val="006F11BA"/>
    <w:rsid w:val="007417ED"/>
    <w:rsid w:val="007435FC"/>
    <w:rsid w:val="00792496"/>
    <w:rsid w:val="007B08B8"/>
    <w:rsid w:val="007C2CC1"/>
    <w:rsid w:val="007E61BD"/>
    <w:rsid w:val="008023D7"/>
    <w:rsid w:val="0082764F"/>
    <w:rsid w:val="00850EE3"/>
    <w:rsid w:val="008878D2"/>
    <w:rsid w:val="008E7087"/>
    <w:rsid w:val="00912250"/>
    <w:rsid w:val="0092216E"/>
    <w:rsid w:val="0094214D"/>
    <w:rsid w:val="009659A8"/>
    <w:rsid w:val="009751A9"/>
    <w:rsid w:val="00996226"/>
    <w:rsid w:val="009B162F"/>
    <w:rsid w:val="009B2BD2"/>
    <w:rsid w:val="009B57E6"/>
    <w:rsid w:val="009D6361"/>
    <w:rsid w:val="009E265E"/>
    <w:rsid w:val="009F4320"/>
    <w:rsid w:val="009F4D5B"/>
    <w:rsid w:val="00A116DA"/>
    <w:rsid w:val="00A1658A"/>
    <w:rsid w:val="00AA03FB"/>
    <w:rsid w:val="00AA72D4"/>
    <w:rsid w:val="00AB085D"/>
    <w:rsid w:val="00AB0D95"/>
    <w:rsid w:val="00B0447A"/>
    <w:rsid w:val="00B2137E"/>
    <w:rsid w:val="00B37BBF"/>
    <w:rsid w:val="00B729F3"/>
    <w:rsid w:val="00B774B0"/>
    <w:rsid w:val="00B80FE0"/>
    <w:rsid w:val="00BA17B1"/>
    <w:rsid w:val="00BB7216"/>
    <w:rsid w:val="00BD3C4B"/>
    <w:rsid w:val="00C0112D"/>
    <w:rsid w:val="00C04CF9"/>
    <w:rsid w:val="00C37D03"/>
    <w:rsid w:val="00C82BA1"/>
    <w:rsid w:val="00C84069"/>
    <w:rsid w:val="00CA65B3"/>
    <w:rsid w:val="00CD4711"/>
    <w:rsid w:val="00CD70B3"/>
    <w:rsid w:val="00CF05A2"/>
    <w:rsid w:val="00D60E99"/>
    <w:rsid w:val="00D8153B"/>
    <w:rsid w:val="00D95503"/>
    <w:rsid w:val="00DA115E"/>
    <w:rsid w:val="00E17747"/>
    <w:rsid w:val="00E65132"/>
    <w:rsid w:val="00E77173"/>
    <w:rsid w:val="00EA45A0"/>
    <w:rsid w:val="00EB4314"/>
    <w:rsid w:val="00EB6CFD"/>
    <w:rsid w:val="00EC6388"/>
    <w:rsid w:val="00ED6609"/>
    <w:rsid w:val="00ED736D"/>
    <w:rsid w:val="00EF17CB"/>
    <w:rsid w:val="00F22C65"/>
    <w:rsid w:val="00F637C5"/>
    <w:rsid w:val="00F65139"/>
    <w:rsid w:val="00F77973"/>
    <w:rsid w:val="00F87653"/>
    <w:rsid w:val="00FC617B"/>
    <w:rsid w:val="00FD653D"/>
    <w:rsid w:val="00FD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085D"/>
    <w:rPr>
      <w:sz w:val="28"/>
      <w:lang w:eastAsia="ar-SA"/>
    </w:rPr>
  </w:style>
  <w:style w:type="paragraph" w:styleId="Nagwek1">
    <w:name w:val="heading 1"/>
    <w:basedOn w:val="Normalny"/>
    <w:next w:val="Normalny"/>
    <w:qFormat/>
    <w:rsid w:val="00AB085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</w:rPr>
  </w:style>
  <w:style w:type="paragraph" w:styleId="Nagwek2">
    <w:name w:val="heading 2"/>
    <w:basedOn w:val="Normalny"/>
    <w:next w:val="Normalny"/>
    <w:qFormat/>
    <w:rsid w:val="00AB085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2"/>
    </w:rPr>
  </w:style>
  <w:style w:type="paragraph" w:styleId="Nagwek3">
    <w:name w:val="heading 3"/>
    <w:basedOn w:val="Normalny"/>
    <w:next w:val="Normalny"/>
    <w:qFormat/>
    <w:rsid w:val="00AB085D"/>
    <w:pPr>
      <w:keepNext/>
      <w:tabs>
        <w:tab w:val="num" w:pos="720"/>
      </w:tabs>
      <w:spacing w:before="240" w:after="60"/>
      <w:ind w:left="720" w:hanging="720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rsid w:val="00AB085D"/>
    <w:pPr>
      <w:keepNext/>
      <w:tabs>
        <w:tab w:val="num" w:pos="864"/>
      </w:tabs>
      <w:ind w:left="864" w:hanging="864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AB085D"/>
    <w:pPr>
      <w:tabs>
        <w:tab w:val="num" w:pos="1008"/>
      </w:tabs>
      <w:spacing w:before="240" w:after="60"/>
      <w:ind w:left="1008" w:hanging="1008"/>
      <w:outlineLvl w:val="4"/>
    </w:pPr>
    <w:rPr>
      <w:rFonts w:ascii="Arial" w:hAnsi="Arial"/>
      <w:sz w:val="22"/>
      <w:lang w:val="fr-FR"/>
    </w:rPr>
  </w:style>
  <w:style w:type="paragraph" w:styleId="Nagwek6">
    <w:name w:val="heading 6"/>
    <w:basedOn w:val="Normalny"/>
    <w:next w:val="Normalny"/>
    <w:qFormat/>
    <w:rsid w:val="00AB085D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lang w:val="fr-FR"/>
    </w:rPr>
  </w:style>
  <w:style w:type="paragraph" w:styleId="Nagwek7">
    <w:name w:val="heading 7"/>
    <w:basedOn w:val="Normalny"/>
    <w:next w:val="Normalny"/>
    <w:qFormat/>
    <w:rsid w:val="00AB085D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  <w:sz w:val="20"/>
      <w:lang w:val="fr-FR"/>
    </w:rPr>
  </w:style>
  <w:style w:type="paragraph" w:styleId="Nagwek8">
    <w:name w:val="heading 8"/>
    <w:basedOn w:val="Normalny"/>
    <w:next w:val="Normalny"/>
    <w:qFormat/>
    <w:rsid w:val="00AB085D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z w:val="20"/>
      <w:lang w:val="fr-FR"/>
    </w:rPr>
  </w:style>
  <w:style w:type="paragraph" w:styleId="Nagwek9">
    <w:name w:val="heading 9"/>
    <w:basedOn w:val="Normalny"/>
    <w:next w:val="Normalny"/>
    <w:qFormat/>
    <w:rsid w:val="00AB085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i/>
      <w:sz w:val="18"/>
      <w:lang w:val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B085D"/>
    <w:rPr>
      <w:rFonts w:ascii="Times New Roman" w:hAnsi="Times New Roman" w:cs="Times New Roman"/>
    </w:rPr>
  </w:style>
  <w:style w:type="character" w:customStyle="1" w:styleId="WW8Num3z0">
    <w:name w:val="WW8Num3z0"/>
    <w:rsid w:val="00AB085D"/>
    <w:rPr>
      <w:rFonts w:ascii="Symbol" w:hAnsi="Symbol"/>
    </w:rPr>
  </w:style>
  <w:style w:type="character" w:customStyle="1" w:styleId="WW8Num4z0">
    <w:name w:val="WW8Num4z0"/>
    <w:rsid w:val="00AB085D"/>
    <w:rPr>
      <w:rFonts w:ascii="Symbol" w:hAnsi="Symbol"/>
    </w:rPr>
  </w:style>
  <w:style w:type="character" w:customStyle="1" w:styleId="WW8Num6z0">
    <w:name w:val="WW8Num6z0"/>
    <w:rsid w:val="00AB085D"/>
    <w:rPr>
      <w:rFonts w:ascii="Symbol" w:hAnsi="Symbol" w:cs="Times New Roman"/>
    </w:rPr>
  </w:style>
  <w:style w:type="character" w:customStyle="1" w:styleId="WW8Num9z0">
    <w:name w:val="WW8Num9z0"/>
    <w:rsid w:val="00AB085D"/>
    <w:rPr>
      <w:rFonts w:ascii="Symbol" w:hAnsi="Symbol"/>
    </w:rPr>
  </w:style>
  <w:style w:type="character" w:customStyle="1" w:styleId="WW8Num10z0">
    <w:name w:val="WW8Num10z0"/>
    <w:rsid w:val="00AB085D"/>
    <w:rPr>
      <w:rFonts w:ascii="Times New Roman" w:hAnsi="Times New Roman" w:cs="Times New Roman"/>
    </w:rPr>
  </w:style>
  <w:style w:type="character" w:customStyle="1" w:styleId="WW8Num12z0">
    <w:name w:val="WW8Num12z0"/>
    <w:rsid w:val="00AB085D"/>
    <w:rPr>
      <w:rFonts w:ascii="Times New Roman" w:hAnsi="Times New Roman"/>
    </w:rPr>
  </w:style>
  <w:style w:type="character" w:customStyle="1" w:styleId="WW8Num12z2">
    <w:name w:val="WW8Num12z2"/>
    <w:rsid w:val="00AB085D"/>
    <w:rPr>
      <w:rFonts w:ascii="Wingdings" w:hAnsi="Wingdings"/>
    </w:rPr>
  </w:style>
  <w:style w:type="character" w:customStyle="1" w:styleId="WW8Num12z3">
    <w:name w:val="WW8Num12z3"/>
    <w:rsid w:val="00AB085D"/>
    <w:rPr>
      <w:rFonts w:ascii="Symbol" w:hAnsi="Symbol"/>
    </w:rPr>
  </w:style>
  <w:style w:type="character" w:customStyle="1" w:styleId="WW8Num12z4">
    <w:name w:val="WW8Num12z4"/>
    <w:rsid w:val="00AB085D"/>
    <w:rPr>
      <w:rFonts w:ascii="Courier New" w:hAnsi="Courier New"/>
    </w:rPr>
  </w:style>
  <w:style w:type="character" w:customStyle="1" w:styleId="WW8Num13z0">
    <w:name w:val="WW8Num13z0"/>
    <w:rsid w:val="00AB085D"/>
    <w:rPr>
      <w:rFonts w:ascii="StarSymbol" w:hAnsi="StarSymbol"/>
    </w:rPr>
  </w:style>
  <w:style w:type="character" w:customStyle="1" w:styleId="WW8Num14z0">
    <w:name w:val="WW8Num14z0"/>
    <w:rsid w:val="00AB085D"/>
    <w:rPr>
      <w:rFonts w:ascii="Symbol" w:hAnsi="Symbol"/>
    </w:rPr>
  </w:style>
  <w:style w:type="character" w:customStyle="1" w:styleId="WW8Num15z0">
    <w:name w:val="WW8Num15z0"/>
    <w:rsid w:val="00AB085D"/>
    <w:rPr>
      <w:rFonts w:ascii="Symbol" w:hAnsi="Symbol"/>
    </w:rPr>
  </w:style>
  <w:style w:type="character" w:customStyle="1" w:styleId="WW8Num16z0">
    <w:name w:val="WW8Num16z0"/>
    <w:rsid w:val="00AB085D"/>
    <w:rPr>
      <w:rFonts w:ascii="Times New Roman" w:hAnsi="Times New Roman" w:cs="Times New Roman"/>
      <w:color w:val="auto"/>
      <w:sz w:val="16"/>
    </w:rPr>
  </w:style>
  <w:style w:type="character" w:customStyle="1" w:styleId="WW8Num16z2">
    <w:name w:val="WW8Num16z2"/>
    <w:rsid w:val="00AB085D"/>
    <w:rPr>
      <w:rFonts w:ascii="Wingdings" w:hAnsi="Wingdings"/>
    </w:rPr>
  </w:style>
  <w:style w:type="character" w:customStyle="1" w:styleId="WW8Num16z3">
    <w:name w:val="WW8Num16z3"/>
    <w:rsid w:val="00AB085D"/>
    <w:rPr>
      <w:rFonts w:ascii="Symbol" w:hAnsi="Symbol"/>
    </w:rPr>
  </w:style>
  <w:style w:type="character" w:customStyle="1" w:styleId="WW8Num16z4">
    <w:name w:val="WW8Num16z4"/>
    <w:rsid w:val="00AB085D"/>
    <w:rPr>
      <w:rFonts w:ascii="Courier New" w:hAnsi="Courier New"/>
    </w:rPr>
  </w:style>
  <w:style w:type="character" w:customStyle="1" w:styleId="WW8Num17z0">
    <w:name w:val="WW8Num17z0"/>
    <w:rsid w:val="00AB085D"/>
    <w:rPr>
      <w:rFonts w:ascii="Symbol" w:hAnsi="Symbol"/>
    </w:rPr>
  </w:style>
  <w:style w:type="character" w:customStyle="1" w:styleId="WW8Num18z0">
    <w:name w:val="WW8Num18z0"/>
    <w:rsid w:val="00AB085D"/>
    <w:rPr>
      <w:rFonts w:ascii="Times New Roman" w:hAnsi="Times New Roman" w:cs="Times New Roman"/>
    </w:rPr>
  </w:style>
  <w:style w:type="character" w:customStyle="1" w:styleId="WW8Num18z1">
    <w:name w:val="WW8Num18z1"/>
    <w:rsid w:val="00AB085D"/>
    <w:rPr>
      <w:rFonts w:ascii="Courier New" w:hAnsi="Courier New" w:cs="Courier New"/>
    </w:rPr>
  </w:style>
  <w:style w:type="character" w:customStyle="1" w:styleId="WW8Num18z2">
    <w:name w:val="WW8Num18z2"/>
    <w:rsid w:val="00AB085D"/>
    <w:rPr>
      <w:rFonts w:ascii="Wingdings" w:hAnsi="Wingdings"/>
    </w:rPr>
  </w:style>
  <w:style w:type="character" w:customStyle="1" w:styleId="WW8Num20z0">
    <w:name w:val="WW8Num20z0"/>
    <w:rsid w:val="00AB085D"/>
    <w:rPr>
      <w:sz w:val="28"/>
    </w:rPr>
  </w:style>
  <w:style w:type="character" w:customStyle="1" w:styleId="WW8Num21z0">
    <w:name w:val="WW8Num21z0"/>
    <w:rsid w:val="00AB085D"/>
    <w:rPr>
      <w:rFonts w:ascii="Symbol" w:hAnsi="Symbol"/>
    </w:rPr>
  </w:style>
  <w:style w:type="character" w:customStyle="1" w:styleId="WW8Num21z1">
    <w:name w:val="WW8Num21z1"/>
    <w:rsid w:val="00AB085D"/>
    <w:rPr>
      <w:rFonts w:ascii="Courier New" w:hAnsi="Courier New"/>
    </w:rPr>
  </w:style>
  <w:style w:type="character" w:customStyle="1" w:styleId="WW8Num21z2">
    <w:name w:val="WW8Num21z2"/>
    <w:rsid w:val="00AB085D"/>
    <w:rPr>
      <w:rFonts w:ascii="Wingdings" w:hAnsi="Wingdings"/>
    </w:rPr>
  </w:style>
  <w:style w:type="character" w:customStyle="1" w:styleId="WW8Num22z0">
    <w:name w:val="WW8Num22z0"/>
    <w:rsid w:val="00AB085D"/>
    <w:rPr>
      <w:rFonts w:ascii="Times New Roman" w:hAnsi="Times New Roman" w:cs="Times New Roman"/>
      <w:color w:val="auto"/>
      <w:sz w:val="16"/>
    </w:rPr>
  </w:style>
  <w:style w:type="character" w:customStyle="1" w:styleId="WW8Num22z1">
    <w:name w:val="WW8Num22z1"/>
    <w:rsid w:val="00AB085D"/>
    <w:rPr>
      <w:rFonts w:ascii="Courier New" w:hAnsi="Courier New"/>
    </w:rPr>
  </w:style>
  <w:style w:type="character" w:customStyle="1" w:styleId="WW8Num22z2">
    <w:name w:val="WW8Num22z2"/>
    <w:rsid w:val="00AB085D"/>
    <w:rPr>
      <w:rFonts w:ascii="Wingdings" w:hAnsi="Wingdings"/>
    </w:rPr>
  </w:style>
  <w:style w:type="character" w:customStyle="1" w:styleId="Domylnaczcionkaakapitu2">
    <w:name w:val="Domyślna czcionka akapitu2"/>
    <w:rsid w:val="00AB085D"/>
  </w:style>
  <w:style w:type="character" w:customStyle="1" w:styleId="Absatz-Standardschriftart">
    <w:name w:val="Absatz-Standardschriftart"/>
    <w:rsid w:val="00AB085D"/>
  </w:style>
  <w:style w:type="character" w:customStyle="1" w:styleId="WW8Num20z1">
    <w:name w:val="WW8Num20z1"/>
    <w:rsid w:val="00AB085D"/>
    <w:rPr>
      <w:rFonts w:ascii="Wingdings 2" w:hAnsi="Wingdings 2" w:cs="StarSymbol"/>
      <w:sz w:val="18"/>
      <w:szCs w:val="18"/>
    </w:rPr>
  </w:style>
  <w:style w:type="character" w:customStyle="1" w:styleId="WW-Absatz-Standardschriftart">
    <w:name w:val="WW-Absatz-Standardschriftart"/>
    <w:rsid w:val="00AB085D"/>
  </w:style>
  <w:style w:type="character" w:customStyle="1" w:styleId="WW-Absatz-Standardschriftart1">
    <w:name w:val="WW-Absatz-Standardschriftart1"/>
    <w:rsid w:val="00AB085D"/>
  </w:style>
  <w:style w:type="character" w:customStyle="1" w:styleId="WW-Absatz-Standardschriftart11">
    <w:name w:val="WW-Absatz-Standardschriftart11"/>
    <w:rsid w:val="00AB085D"/>
  </w:style>
  <w:style w:type="character" w:customStyle="1" w:styleId="WW-Absatz-Standardschriftart111">
    <w:name w:val="WW-Absatz-Standardschriftart111"/>
    <w:rsid w:val="00AB085D"/>
  </w:style>
  <w:style w:type="character" w:customStyle="1" w:styleId="WW8Num13z2">
    <w:name w:val="WW8Num13z2"/>
    <w:rsid w:val="00AB085D"/>
    <w:rPr>
      <w:rFonts w:ascii="Wingdings" w:hAnsi="Wingdings"/>
    </w:rPr>
  </w:style>
  <w:style w:type="character" w:customStyle="1" w:styleId="WW8Num13z3">
    <w:name w:val="WW8Num13z3"/>
    <w:rsid w:val="00AB085D"/>
    <w:rPr>
      <w:rFonts w:ascii="Symbol" w:hAnsi="Symbol"/>
    </w:rPr>
  </w:style>
  <w:style w:type="character" w:customStyle="1" w:styleId="WW8Num13z4">
    <w:name w:val="WW8Num13z4"/>
    <w:rsid w:val="00AB085D"/>
    <w:rPr>
      <w:rFonts w:ascii="Courier New" w:hAnsi="Courier New"/>
    </w:rPr>
  </w:style>
  <w:style w:type="character" w:customStyle="1" w:styleId="WW8Num17z2">
    <w:name w:val="WW8Num17z2"/>
    <w:rsid w:val="00AB085D"/>
    <w:rPr>
      <w:rFonts w:ascii="Wingdings" w:hAnsi="Wingdings"/>
    </w:rPr>
  </w:style>
  <w:style w:type="character" w:customStyle="1" w:styleId="WW8Num17z3">
    <w:name w:val="WW8Num17z3"/>
    <w:rsid w:val="00AB085D"/>
    <w:rPr>
      <w:rFonts w:ascii="Symbol" w:hAnsi="Symbol"/>
    </w:rPr>
  </w:style>
  <w:style w:type="character" w:customStyle="1" w:styleId="WW8Num17z4">
    <w:name w:val="WW8Num17z4"/>
    <w:rsid w:val="00AB085D"/>
    <w:rPr>
      <w:rFonts w:ascii="Courier New" w:hAnsi="Courier New"/>
    </w:rPr>
  </w:style>
  <w:style w:type="character" w:customStyle="1" w:styleId="WW8Num19z0">
    <w:name w:val="WW8Num19z0"/>
    <w:rsid w:val="00AB085D"/>
    <w:rPr>
      <w:rFonts w:ascii="Symbol" w:hAnsi="Symbol"/>
    </w:rPr>
  </w:style>
  <w:style w:type="character" w:customStyle="1" w:styleId="WW8Num20z2">
    <w:name w:val="WW8Num20z2"/>
    <w:rsid w:val="00AB085D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AB085D"/>
  </w:style>
  <w:style w:type="character" w:customStyle="1" w:styleId="WW-Absatz-Standardschriftart11111">
    <w:name w:val="WW-Absatz-Standardschriftart11111"/>
    <w:rsid w:val="00AB085D"/>
  </w:style>
  <w:style w:type="character" w:customStyle="1" w:styleId="WW-Absatz-Standardschriftart111111">
    <w:name w:val="WW-Absatz-Standardschriftart111111"/>
    <w:rsid w:val="00AB085D"/>
  </w:style>
  <w:style w:type="character" w:customStyle="1" w:styleId="WW-Absatz-Standardschriftart1111111">
    <w:name w:val="WW-Absatz-Standardschriftart1111111"/>
    <w:rsid w:val="00AB085D"/>
  </w:style>
  <w:style w:type="character" w:customStyle="1" w:styleId="WW-Absatz-Standardschriftart11111111">
    <w:name w:val="WW-Absatz-Standardschriftart11111111"/>
    <w:rsid w:val="00AB085D"/>
  </w:style>
  <w:style w:type="character" w:customStyle="1" w:styleId="WW-Absatz-Standardschriftart111111111">
    <w:name w:val="WW-Absatz-Standardschriftart111111111"/>
    <w:rsid w:val="00AB085D"/>
  </w:style>
  <w:style w:type="character" w:customStyle="1" w:styleId="WW-Absatz-Standardschriftart1111111111">
    <w:name w:val="WW-Absatz-Standardschriftart1111111111"/>
    <w:rsid w:val="00AB085D"/>
  </w:style>
  <w:style w:type="character" w:customStyle="1" w:styleId="WW-Absatz-Standardschriftart11111111111">
    <w:name w:val="WW-Absatz-Standardschriftart11111111111"/>
    <w:rsid w:val="00AB085D"/>
  </w:style>
  <w:style w:type="character" w:customStyle="1" w:styleId="WW-Absatz-Standardschriftart111111111111">
    <w:name w:val="WW-Absatz-Standardschriftart111111111111"/>
    <w:rsid w:val="00AB085D"/>
  </w:style>
  <w:style w:type="character" w:customStyle="1" w:styleId="WW-Absatz-Standardschriftart1111111111111">
    <w:name w:val="WW-Absatz-Standardschriftart1111111111111"/>
    <w:rsid w:val="00AB085D"/>
  </w:style>
  <w:style w:type="character" w:customStyle="1" w:styleId="WW-Absatz-Standardschriftart11111111111111">
    <w:name w:val="WW-Absatz-Standardschriftart11111111111111"/>
    <w:rsid w:val="00AB085D"/>
  </w:style>
  <w:style w:type="character" w:customStyle="1" w:styleId="WW-Absatz-Standardschriftart111111111111111">
    <w:name w:val="WW-Absatz-Standardschriftart111111111111111"/>
    <w:rsid w:val="00AB085D"/>
  </w:style>
  <w:style w:type="character" w:customStyle="1" w:styleId="WW8Num19z1">
    <w:name w:val="WW8Num19z1"/>
    <w:rsid w:val="00AB085D"/>
    <w:rPr>
      <w:rFonts w:ascii="Symbol" w:hAnsi="Symbol"/>
    </w:rPr>
  </w:style>
  <w:style w:type="character" w:customStyle="1" w:styleId="WW-Absatz-Standardschriftart1111111111111111">
    <w:name w:val="WW-Absatz-Standardschriftart1111111111111111"/>
    <w:rsid w:val="00AB085D"/>
  </w:style>
  <w:style w:type="character" w:customStyle="1" w:styleId="WW-Absatz-Standardschriftart11111111111111111">
    <w:name w:val="WW-Absatz-Standardschriftart11111111111111111"/>
    <w:rsid w:val="00AB085D"/>
  </w:style>
  <w:style w:type="character" w:customStyle="1" w:styleId="WW-Absatz-Standardschriftart111111111111111111">
    <w:name w:val="WW-Absatz-Standardschriftart111111111111111111"/>
    <w:rsid w:val="00AB085D"/>
  </w:style>
  <w:style w:type="character" w:customStyle="1" w:styleId="WW-Absatz-Standardschriftart1111111111111111111">
    <w:name w:val="WW-Absatz-Standardschriftart1111111111111111111"/>
    <w:rsid w:val="00AB085D"/>
  </w:style>
  <w:style w:type="character" w:customStyle="1" w:styleId="WW8Num5z0">
    <w:name w:val="WW8Num5z0"/>
    <w:rsid w:val="00AB085D"/>
    <w:rPr>
      <w:rFonts w:ascii="StarSymbol" w:hAnsi="StarSymbol"/>
    </w:rPr>
  </w:style>
  <w:style w:type="character" w:customStyle="1" w:styleId="WW8Num7z0">
    <w:name w:val="WW8Num7z0"/>
    <w:rsid w:val="00AB085D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AB085D"/>
    <w:rPr>
      <w:rFonts w:ascii="Symbol" w:hAnsi="Symbol"/>
    </w:rPr>
  </w:style>
  <w:style w:type="character" w:customStyle="1" w:styleId="WW8Num14z2">
    <w:name w:val="WW8Num14z2"/>
    <w:rsid w:val="00AB085D"/>
    <w:rPr>
      <w:rFonts w:ascii="Wingdings" w:hAnsi="Wingdings"/>
    </w:rPr>
  </w:style>
  <w:style w:type="character" w:customStyle="1" w:styleId="WW8Num14z3">
    <w:name w:val="WW8Num14z3"/>
    <w:rsid w:val="00AB085D"/>
    <w:rPr>
      <w:rFonts w:ascii="Symbol" w:hAnsi="Symbol"/>
    </w:rPr>
  </w:style>
  <w:style w:type="character" w:customStyle="1" w:styleId="WW8Num14z4">
    <w:name w:val="WW8Num14z4"/>
    <w:rsid w:val="00AB085D"/>
    <w:rPr>
      <w:rFonts w:ascii="Courier New" w:hAnsi="Courier New"/>
    </w:rPr>
  </w:style>
  <w:style w:type="character" w:customStyle="1" w:styleId="WW8Num18z3">
    <w:name w:val="WW8Num18z3"/>
    <w:rsid w:val="00AB085D"/>
    <w:rPr>
      <w:rFonts w:ascii="Symbol" w:hAnsi="Symbol"/>
    </w:rPr>
  </w:style>
  <w:style w:type="character" w:customStyle="1" w:styleId="WW8Num18z4">
    <w:name w:val="WW8Num18z4"/>
    <w:rsid w:val="00AB085D"/>
    <w:rPr>
      <w:rFonts w:ascii="Courier New" w:hAnsi="Courier New"/>
    </w:rPr>
  </w:style>
  <w:style w:type="character" w:customStyle="1" w:styleId="WW-Absatz-Standardschriftart11111111111111111111">
    <w:name w:val="WW-Absatz-Standardschriftart11111111111111111111"/>
    <w:rsid w:val="00AB085D"/>
  </w:style>
  <w:style w:type="character" w:customStyle="1" w:styleId="WW8Num8z0">
    <w:name w:val="WW8Num8z0"/>
    <w:rsid w:val="00AB085D"/>
    <w:rPr>
      <w:rFonts w:ascii="Symbol" w:hAnsi="Symbol"/>
    </w:rPr>
  </w:style>
  <w:style w:type="character" w:customStyle="1" w:styleId="WW8Num22z3">
    <w:name w:val="WW8Num22z3"/>
    <w:rsid w:val="00AB085D"/>
    <w:rPr>
      <w:rFonts w:ascii="Symbol" w:hAnsi="Symbol"/>
    </w:rPr>
  </w:style>
  <w:style w:type="character" w:customStyle="1" w:styleId="WW8Num23z0">
    <w:name w:val="WW8Num23z0"/>
    <w:rsid w:val="00AB085D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AB085D"/>
    <w:rPr>
      <w:rFonts w:ascii="Courier New" w:hAnsi="Courier New"/>
    </w:rPr>
  </w:style>
  <w:style w:type="character" w:customStyle="1" w:styleId="WW8Num23z2">
    <w:name w:val="WW8Num23z2"/>
    <w:rsid w:val="00AB085D"/>
    <w:rPr>
      <w:rFonts w:ascii="Wingdings" w:hAnsi="Wingdings"/>
    </w:rPr>
  </w:style>
  <w:style w:type="character" w:customStyle="1" w:styleId="WW8Num24z0">
    <w:name w:val="WW8Num24z0"/>
    <w:rsid w:val="00AB085D"/>
    <w:rPr>
      <w:rFonts w:ascii="Times New Roman" w:eastAsia="Times New Roman" w:hAnsi="Times New Roman" w:cs="Times New Roman"/>
    </w:rPr>
  </w:style>
  <w:style w:type="character" w:customStyle="1" w:styleId="WW8Num24z2">
    <w:name w:val="WW8Num24z2"/>
    <w:rsid w:val="00AB085D"/>
    <w:rPr>
      <w:rFonts w:ascii="Wingdings" w:hAnsi="Wingdings"/>
    </w:rPr>
  </w:style>
  <w:style w:type="character" w:customStyle="1" w:styleId="WW8Num24z3">
    <w:name w:val="WW8Num24z3"/>
    <w:rsid w:val="00AB085D"/>
    <w:rPr>
      <w:rFonts w:ascii="Symbol" w:hAnsi="Symbol"/>
    </w:rPr>
  </w:style>
  <w:style w:type="character" w:customStyle="1" w:styleId="WW8Num24z4">
    <w:name w:val="WW8Num24z4"/>
    <w:rsid w:val="00AB085D"/>
    <w:rPr>
      <w:rFonts w:ascii="Courier New" w:hAnsi="Courier New"/>
    </w:rPr>
  </w:style>
  <w:style w:type="character" w:customStyle="1" w:styleId="Domylnaczcionkaakapitu1">
    <w:name w:val="Domyślna czcionka akapitu1"/>
    <w:rsid w:val="00AB085D"/>
  </w:style>
  <w:style w:type="character" w:customStyle="1" w:styleId="WW-Absatz-Standardschriftart111111111111111111111">
    <w:name w:val="WW-Absatz-Standardschriftart111111111111111111111"/>
    <w:rsid w:val="00AB085D"/>
  </w:style>
  <w:style w:type="character" w:customStyle="1" w:styleId="WW8Num7z1">
    <w:name w:val="WW8Num7z1"/>
    <w:rsid w:val="00AB085D"/>
    <w:rPr>
      <w:rFonts w:ascii="Courier New" w:hAnsi="Courier New"/>
    </w:rPr>
  </w:style>
  <w:style w:type="character" w:customStyle="1" w:styleId="WW8Num7z2">
    <w:name w:val="WW8Num7z2"/>
    <w:rsid w:val="00AB085D"/>
    <w:rPr>
      <w:rFonts w:ascii="Wingdings" w:hAnsi="Wingdings"/>
    </w:rPr>
  </w:style>
  <w:style w:type="character" w:customStyle="1" w:styleId="WW8Num7z3">
    <w:name w:val="WW8Num7z3"/>
    <w:rsid w:val="00AB085D"/>
    <w:rPr>
      <w:rFonts w:ascii="Symbol" w:hAnsi="Symbol"/>
    </w:rPr>
  </w:style>
  <w:style w:type="character" w:customStyle="1" w:styleId="WW-WW8Num9z0">
    <w:name w:val="WW-WW8Num9z0"/>
    <w:rsid w:val="00AB085D"/>
    <w:rPr>
      <w:sz w:val="28"/>
    </w:rPr>
  </w:style>
  <w:style w:type="character" w:customStyle="1" w:styleId="WW-WW8Num10z0">
    <w:name w:val="WW-WW8Num10z0"/>
    <w:rsid w:val="00AB085D"/>
    <w:rPr>
      <w:rFonts w:ascii="Symbol" w:hAnsi="Symbol"/>
    </w:rPr>
  </w:style>
  <w:style w:type="character" w:customStyle="1" w:styleId="WW8Num10z1">
    <w:name w:val="WW8Num10z1"/>
    <w:rsid w:val="00AB085D"/>
    <w:rPr>
      <w:rFonts w:ascii="Courier New" w:hAnsi="Courier New" w:cs="Courier New"/>
    </w:rPr>
  </w:style>
  <w:style w:type="character" w:customStyle="1" w:styleId="WW8Num10z2">
    <w:name w:val="WW8Num10z2"/>
    <w:rsid w:val="00AB085D"/>
    <w:rPr>
      <w:rFonts w:ascii="Wingdings" w:hAnsi="Wingdings"/>
    </w:rPr>
  </w:style>
  <w:style w:type="character" w:customStyle="1" w:styleId="WW8Num11z1">
    <w:name w:val="WW8Num11z1"/>
    <w:rsid w:val="00AB085D"/>
    <w:rPr>
      <w:rFonts w:ascii="Courier New" w:hAnsi="Courier New" w:cs="Courier New"/>
    </w:rPr>
  </w:style>
  <w:style w:type="character" w:customStyle="1" w:styleId="WW8Num11z2">
    <w:name w:val="WW8Num11z2"/>
    <w:rsid w:val="00AB085D"/>
    <w:rPr>
      <w:rFonts w:ascii="Wingdings" w:hAnsi="Wingdings"/>
    </w:rPr>
  </w:style>
  <w:style w:type="character" w:customStyle="1" w:styleId="WW8Num17z1">
    <w:name w:val="WW8Num17z1"/>
    <w:rsid w:val="00AB085D"/>
    <w:rPr>
      <w:rFonts w:ascii="Courier New" w:hAnsi="Courier New" w:cs="Courier New"/>
    </w:rPr>
  </w:style>
  <w:style w:type="character" w:customStyle="1" w:styleId="WW-WW8Num18z0">
    <w:name w:val="WW-WW8Num18z0"/>
    <w:rsid w:val="00AB085D"/>
    <w:rPr>
      <w:rFonts w:ascii="Symbol" w:hAnsi="Symbol"/>
    </w:rPr>
  </w:style>
  <w:style w:type="character" w:customStyle="1" w:styleId="WW-WW8Num18z2">
    <w:name w:val="WW-WW8Num18z2"/>
    <w:rsid w:val="00AB085D"/>
    <w:rPr>
      <w:rFonts w:ascii="Wingdings" w:hAnsi="Wingdings"/>
    </w:rPr>
  </w:style>
  <w:style w:type="character" w:customStyle="1" w:styleId="WW-WW8Num20z0">
    <w:name w:val="WW-WW8Num20z0"/>
    <w:rsid w:val="00AB085D"/>
    <w:rPr>
      <w:sz w:val="28"/>
    </w:rPr>
  </w:style>
  <w:style w:type="character" w:customStyle="1" w:styleId="WW8Num23z3">
    <w:name w:val="WW8Num23z3"/>
    <w:rsid w:val="00AB085D"/>
    <w:rPr>
      <w:rFonts w:ascii="Symbol" w:hAnsi="Symbol"/>
    </w:rPr>
  </w:style>
  <w:style w:type="character" w:customStyle="1" w:styleId="WW8Num32z0">
    <w:name w:val="WW8Num32z0"/>
    <w:rsid w:val="00AB085D"/>
    <w:rPr>
      <w:rFonts w:ascii="Symbol" w:hAnsi="Symbol"/>
    </w:rPr>
  </w:style>
  <w:style w:type="character" w:customStyle="1" w:styleId="WW8Num32z1">
    <w:name w:val="WW8Num32z1"/>
    <w:rsid w:val="00AB085D"/>
    <w:rPr>
      <w:rFonts w:ascii="Courier New" w:hAnsi="Courier New" w:cs="Courier New"/>
    </w:rPr>
  </w:style>
  <w:style w:type="character" w:customStyle="1" w:styleId="WW8Num32z2">
    <w:name w:val="WW8Num32z2"/>
    <w:rsid w:val="00AB085D"/>
    <w:rPr>
      <w:rFonts w:ascii="Wingdings" w:hAnsi="Wingdings"/>
    </w:rPr>
  </w:style>
  <w:style w:type="character" w:customStyle="1" w:styleId="WW8Num36z0">
    <w:name w:val="WW8Num36z0"/>
    <w:rsid w:val="00AB085D"/>
    <w:rPr>
      <w:rFonts w:ascii="Symbol" w:hAnsi="Symbol"/>
    </w:rPr>
  </w:style>
  <w:style w:type="character" w:customStyle="1" w:styleId="WW8Num37z0">
    <w:name w:val="WW8Num37z0"/>
    <w:rsid w:val="00AB085D"/>
    <w:rPr>
      <w:rFonts w:ascii="Times New Roman" w:hAnsi="Times New Roman" w:cs="Times New Roman"/>
      <w:color w:val="auto"/>
      <w:sz w:val="16"/>
    </w:rPr>
  </w:style>
  <w:style w:type="character" w:customStyle="1" w:styleId="WW8Num37z1">
    <w:name w:val="WW8Num37z1"/>
    <w:rsid w:val="00AB085D"/>
    <w:rPr>
      <w:rFonts w:ascii="Courier New" w:hAnsi="Courier New"/>
    </w:rPr>
  </w:style>
  <w:style w:type="character" w:customStyle="1" w:styleId="WW8Num37z2">
    <w:name w:val="WW8Num37z2"/>
    <w:rsid w:val="00AB085D"/>
    <w:rPr>
      <w:rFonts w:ascii="Wingdings" w:hAnsi="Wingdings"/>
    </w:rPr>
  </w:style>
  <w:style w:type="character" w:customStyle="1" w:styleId="WW8Num37z3">
    <w:name w:val="WW8Num37z3"/>
    <w:rsid w:val="00AB085D"/>
    <w:rPr>
      <w:rFonts w:ascii="Symbol" w:hAnsi="Symbol"/>
    </w:rPr>
  </w:style>
  <w:style w:type="character" w:customStyle="1" w:styleId="WW8Num38z0">
    <w:name w:val="WW8Num38z0"/>
    <w:rsid w:val="00AB085D"/>
    <w:rPr>
      <w:rFonts w:ascii="Symbol" w:hAnsi="Symbol"/>
    </w:rPr>
  </w:style>
  <w:style w:type="character" w:customStyle="1" w:styleId="WW8Num38z1">
    <w:name w:val="WW8Num38z1"/>
    <w:rsid w:val="00AB085D"/>
    <w:rPr>
      <w:rFonts w:ascii="Courier New" w:hAnsi="Courier New" w:cs="Courier New"/>
    </w:rPr>
  </w:style>
  <w:style w:type="character" w:customStyle="1" w:styleId="WW8Num38z2">
    <w:name w:val="WW8Num38z2"/>
    <w:rsid w:val="00AB085D"/>
    <w:rPr>
      <w:rFonts w:ascii="Wingdings" w:hAnsi="Wingdings"/>
    </w:rPr>
  </w:style>
  <w:style w:type="character" w:customStyle="1" w:styleId="WW8Num42z0">
    <w:name w:val="WW8Num42z0"/>
    <w:rsid w:val="00AB085D"/>
    <w:rPr>
      <w:rFonts w:ascii="Times New Roman" w:eastAsia="Times New Roman" w:hAnsi="Times New Roman" w:cs="Times New Roman"/>
    </w:rPr>
  </w:style>
  <w:style w:type="character" w:customStyle="1" w:styleId="WW8Num42z2">
    <w:name w:val="WW8Num42z2"/>
    <w:rsid w:val="00AB085D"/>
    <w:rPr>
      <w:rFonts w:ascii="Wingdings" w:hAnsi="Wingdings"/>
    </w:rPr>
  </w:style>
  <w:style w:type="character" w:customStyle="1" w:styleId="WW8Num42z3">
    <w:name w:val="WW8Num42z3"/>
    <w:rsid w:val="00AB085D"/>
    <w:rPr>
      <w:rFonts w:ascii="Symbol" w:hAnsi="Symbol"/>
    </w:rPr>
  </w:style>
  <w:style w:type="character" w:customStyle="1" w:styleId="WW8Num42z4">
    <w:name w:val="WW8Num42z4"/>
    <w:rsid w:val="00AB085D"/>
    <w:rPr>
      <w:rFonts w:ascii="Courier New" w:hAnsi="Courier New"/>
    </w:rPr>
  </w:style>
  <w:style w:type="character" w:customStyle="1" w:styleId="WW8NumSt1z0">
    <w:name w:val="WW8NumSt1z0"/>
    <w:rsid w:val="00AB085D"/>
    <w:rPr>
      <w:rFonts w:ascii="Symbol" w:hAnsi="Symbol"/>
    </w:rPr>
  </w:style>
  <w:style w:type="character" w:customStyle="1" w:styleId="WW-Domylnaczcionkaakapitu">
    <w:name w:val="WW-Domyślna czcionka akapitu"/>
    <w:rsid w:val="00AB085D"/>
  </w:style>
  <w:style w:type="character" w:styleId="Numerstrony">
    <w:name w:val="page number"/>
    <w:basedOn w:val="WW-Domylnaczcionkaakapitu"/>
    <w:semiHidden/>
    <w:rsid w:val="00AB085D"/>
  </w:style>
  <w:style w:type="character" w:customStyle="1" w:styleId="WW-Odwoaniedokomentarza">
    <w:name w:val="WW-Odwołanie do komentarza"/>
    <w:basedOn w:val="WW-Domylnaczcionkaakapitu"/>
    <w:rsid w:val="00AB085D"/>
    <w:rPr>
      <w:sz w:val="16"/>
    </w:rPr>
  </w:style>
  <w:style w:type="character" w:customStyle="1" w:styleId="Znakiprzypiswdolnych">
    <w:name w:val="Znaki przypisów dolnych"/>
    <w:rsid w:val="00AB085D"/>
  </w:style>
  <w:style w:type="character" w:customStyle="1" w:styleId="WW-Znakiprzypiswdolnych">
    <w:name w:val="WW-Znaki przypisów dolnych"/>
    <w:basedOn w:val="WW-Domylnaczcionkaakapitu"/>
    <w:rsid w:val="00AB085D"/>
    <w:rPr>
      <w:vertAlign w:val="superscript"/>
    </w:rPr>
  </w:style>
  <w:style w:type="character" w:styleId="Hipercze">
    <w:name w:val="Hyperlink"/>
    <w:basedOn w:val="WW-Domylnaczcionkaakapitu"/>
    <w:semiHidden/>
    <w:rsid w:val="00AB085D"/>
    <w:rPr>
      <w:color w:val="0000FF"/>
      <w:u w:val="single"/>
    </w:rPr>
  </w:style>
  <w:style w:type="character" w:customStyle="1" w:styleId="Znakiprzypiswkocowych">
    <w:name w:val="Znaki przypisów końcowych"/>
    <w:rsid w:val="00AB085D"/>
  </w:style>
  <w:style w:type="character" w:customStyle="1" w:styleId="WW-Znakiprzypiswkocowych">
    <w:name w:val="WW-Znaki przypisów końcowych"/>
    <w:basedOn w:val="WW-Domylnaczcionkaakapitu"/>
    <w:rsid w:val="00AB085D"/>
    <w:rPr>
      <w:vertAlign w:val="superscript"/>
    </w:rPr>
  </w:style>
  <w:style w:type="character" w:customStyle="1" w:styleId="normalzal91">
    <w:name w:val="normal_zal91"/>
    <w:basedOn w:val="WW-Domylnaczcionkaakapitu"/>
    <w:rsid w:val="00AB085D"/>
    <w:rPr>
      <w:rFonts w:ascii="Times New Roman" w:hAnsi="Times New Roman"/>
      <w:color w:val="000000"/>
      <w:spacing w:val="0"/>
      <w:sz w:val="22"/>
      <w:szCs w:val="14"/>
    </w:rPr>
  </w:style>
  <w:style w:type="character" w:customStyle="1" w:styleId="dynamic-style-221">
    <w:name w:val="dynamic-style-221"/>
    <w:basedOn w:val="WW-Domylnaczcionkaakapitu"/>
    <w:rsid w:val="00AB085D"/>
    <w:rPr>
      <w:rFonts w:ascii="Times New Roman" w:hAnsi="Times New Roman"/>
      <w:color w:val="000000"/>
      <w:sz w:val="14"/>
      <w:szCs w:val="14"/>
      <w:u w:val="single"/>
    </w:rPr>
  </w:style>
  <w:style w:type="character" w:customStyle="1" w:styleId="Symbolewypunktowania">
    <w:name w:val="Symbole wypunktowania"/>
    <w:rsid w:val="00AB085D"/>
    <w:rPr>
      <w:rFonts w:ascii="StarSymbol" w:eastAsia="StarSymbol" w:hAnsi="StarSymbol" w:cs="StarSymbol"/>
      <w:sz w:val="18"/>
      <w:szCs w:val="18"/>
    </w:rPr>
  </w:style>
  <w:style w:type="character" w:customStyle="1" w:styleId="WW8Num89z1">
    <w:name w:val="WW8Num89z1"/>
    <w:rsid w:val="00AB085D"/>
    <w:rPr>
      <w:rFonts w:ascii="Times New Roman" w:hAnsi="Times New Roman" w:cs="Times New Roman"/>
      <w:color w:val="auto"/>
      <w:sz w:val="16"/>
    </w:rPr>
  </w:style>
  <w:style w:type="character" w:customStyle="1" w:styleId="WW8Num96z0">
    <w:name w:val="WW8Num96z0"/>
    <w:rsid w:val="00AB085D"/>
    <w:rPr>
      <w:rFonts w:ascii="Times New Roman" w:hAnsi="Times New Roman" w:cs="Times New Roman"/>
      <w:color w:val="auto"/>
      <w:sz w:val="16"/>
    </w:rPr>
  </w:style>
  <w:style w:type="character" w:customStyle="1" w:styleId="Znakinumeracji">
    <w:name w:val="Znaki numeracji"/>
    <w:rsid w:val="00AB085D"/>
  </w:style>
  <w:style w:type="paragraph" w:customStyle="1" w:styleId="Nagwek30">
    <w:name w:val="Nagłówek3"/>
    <w:basedOn w:val="Normalny"/>
    <w:next w:val="Tekstpodstawowy"/>
    <w:rsid w:val="00AB085D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Tekstpodstawowy">
    <w:name w:val="Body Text"/>
    <w:basedOn w:val="Normalny"/>
    <w:semiHidden/>
    <w:rsid w:val="00AB085D"/>
    <w:pPr>
      <w:jc w:val="both"/>
    </w:pPr>
    <w:rPr>
      <w:b/>
      <w:sz w:val="22"/>
    </w:rPr>
  </w:style>
  <w:style w:type="paragraph" w:styleId="Lista">
    <w:name w:val="List"/>
    <w:basedOn w:val="Tekstpodstawowy"/>
    <w:semiHidden/>
    <w:rsid w:val="00AB085D"/>
    <w:rPr>
      <w:rFonts w:cs="Tahoma"/>
    </w:rPr>
  </w:style>
  <w:style w:type="paragraph" w:customStyle="1" w:styleId="Podpis3">
    <w:name w:val="Podpis3"/>
    <w:basedOn w:val="Normalny"/>
    <w:rsid w:val="00AB085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AB085D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AB085D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customStyle="1" w:styleId="Podpis2">
    <w:name w:val="Podpis2"/>
    <w:basedOn w:val="Normalny"/>
    <w:rsid w:val="00AB085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dpis1">
    <w:name w:val="Podpis1"/>
    <w:basedOn w:val="Normalny"/>
    <w:rsid w:val="00AB085D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10">
    <w:name w:val="Nagłówek1"/>
    <w:basedOn w:val="Normalny"/>
    <w:next w:val="Tekstpodstawowy"/>
    <w:rsid w:val="00AB085D"/>
    <w:pPr>
      <w:keepNext/>
      <w:spacing w:before="240" w:after="120"/>
    </w:pPr>
    <w:rPr>
      <w:rFonts w:ascii="Arial" w:eastAsia="MS Mincho" w:hAnsi="Arial" w:cs="Tahoma"/>
      <w:szCs w:val="28"/>
    </w:rPr>
  </w:style>
  <w:style w:type="paragraph" w:customStyle="1" w:styleId="WW-Podpis">
    <w:name w:val="WW-Podpis"/>
    <w:basedOn w:val="Normalny"/>
    <w:rsid w:val="00AB085D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rsid w:val="00AB085D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AB085D"/>
    <w:pPr>
      <w:keepNext/>
      <w:spacing w:before="240" w:after="120"/>
    </w:pPr>
    <w:rPr>
      <w:rFonts w:ascii="Arial" w:eastAsia="MS Mincho" w:hAnsi="Arial" w:cs="Tahoma"/>
      <w:szCs w:val="28"/>
    </w:rPr>
  </w:style>
  <w:style w:type="paragraph" w:customStyle="1" w:styleId="N2-Casino">
    <w:name w:val="N2-Casino"/>
    <w:basedOn w:val="Nagwek2"/>
    <w:rsid w:val="00AB085D"/>
    <w:pPr>
      <w:numPr>
        <w:ilvl w:val="0"/>
        <w:numId w:val="0"/>
      </w:numPr>
    </w:pPr>
    <w:rPr>
      <w:rFonts w:ascii="Courier New" w:hAnsi="Courier New"/>
      <w:b w:val="0"/>
      <w:i w:val="0"/>
      <w:smallCaps/>
      <w:sz w:val="20"/>
      <w:u w:val="single"/>
    </w:rPr>
  </w:style>
  <w:style w:type="paragraph" w:customStyle="1" w:styleId="Standardowy-Casino">
    <w:name w:val="Standardowy-Casino"/>
    <w:basedOn w:val="Normalny"/>
    <w:rsid w:val="00AB085D"/>
    <w:rPr>
      <w:rFonts w:ascii="Courier New" w:hAnsi="Courier New"/>
      <w:sz w:val="20"/>
    </w:rPr>
  </w:style>
  <w:style w:type="paragraph" w:styleId="Nagwek">
    <w:name w:val="header"/>
    <w:basedOn w:val="Normalny"/>
    <w:semiHidden/>
    <w:rsid w:val="00AB085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B085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uiPriority w:val="39"/>
    <w:rsid w:val="00AB085D"/>
    <w:pPr>
      <w:spacing w:before="120" w:after="120"/>
    </w:pPr>
    <w:rPr>
      <w:b/>
      <w:caps/>
      <w:sz w:val="20"/>
    </w:rPr>
  </w:style>
  <w:style w:type="paragraph" w:styleId="Spistreci2">
    <w:name w:val="toc 2"/>
    <w:basedOn w:val="Normalny"/>
    <w:next w:val="Normalny"/>
    <w:uiPriority w:val="39"/>
    <w:rsid w:val="00AB085D"/>
    <w:pPr>
      <w:ind w:left="280"/>
    </w:pPr>
    <w:rPr>
      <w:smallCaps/>
      <w:sz w:val="20"/>
    </w:rPr>
  </w:style>
  <w:style w:type="paragraph" w:styleId="Spistreci3">
    <w:name w:val="toc 3"/>
    <w:basedOn w:val="Normalny"/>
    <w:next w:val="Normalny"/>
    <w:uiPriority w:val="39"/>
    <w:rsid w:val="00AB085D"/>
    <w:pPr>
      <w:ind w:left="560"/>
    </w:pPr>
    <w:rPr>
      <w:i/>
      <w:sz w:val="20"/>
    </w:rPr>
  </w:style>
  <w:style w:type="paragraph" w:styleId="Spistreci4">
    <w:name w:val="toc 4"/>
    <w:basedOn w:val="Normalny"/>
    <w:next w:val="Normalny"/>
    <w:uiPriority w:val="39"/>
    <w:rsid w:val="00AB085D"/>
    <w:pPr>
      <w:ind w:left="840"/>
    </w:pPr>
    <w:rPr>
      <w:sz w:val="18"/>
    </w:rPr>
  </w:style>
  <w:style w:type="paragraph" w:styleId="Spistreci5">
    <w:name w:val="toc 5"/>
    <w:basedOn w:val="Normalny"/>
    <w:next w:val="Normalny"/>
    <w:uiPriority w:val="39"/>
    <w:rsid w:val="00AB085D"/>
    <w:pPr>
      <w:ind w:left="1120"/>
    </w:pPr>
    <w:rPr>
      <w:sz w:val="18"/>
    </w:rPr>
  </w:style>
  <w:style w:type="paragraph" w:styleId="Spistreci6">
    <w:name w:val="toc 6"/>
    <w:basedOn w:val="Normalny"/>
    <w:next w:val="Normalny"/>
    <w:semiHidden/>
    <w:rsid w:val="00AB085D"/>
    <w:pPr>
      <w:ind w:left="1400"/>
    </w:pPr>
    <w:rPr>
      <w:sz w:val="18"/>
    </w:rPr>
  </w:style>
  <w:style w:type="paragraph" w:styleId="Spistreci7">
    <w:name w:val="toc 7"/>
    <w:basedOn w:val="Normalny"/>
    <w:next w:val="Normalny"/>
    <w:semiHidden/>
    <w:rsid w:val="00AB085D"/>
    <w:pPr>
      <w:ind w:left="1680"/>
    </w:pPr>
    <w:rPr>
      <w:sz w:val="18"/>
    </w:rPr>
  </w:style>
  <w:style w:type="paragraph" w:styleId="Spistreci8">
    <w:name w:val="toc 8"/>
    <w:basedOn w:val="Normalny"/>
    <w:next w:val="Normalny"/>
    <w:semiHidden/>
    <w:rsid w:val="00AB085D"/>
    <w:pPr>
      <w:ind w:left="1960"/>
    </w:pPr>
    <w:rPr>
      <w:sz w:val="18"/>
    </w:rPr>
  </w:style>
  <w:style w:type="paragraph" w:styleId="Spistreci9">
    <w:name w:val="toc 9"/>
    <w:basedOn w:val="Normalny"/>
    <w:next w:val="Normalny"/>
    <w:uiPriority w:val="39"/>
    <w:rsid w:val="00AB085D"/>
    <w:pPr>
      <w:ind w:left="2240"/>
    </w:pPr>
    <w:rPr>
      <w:sz w:val="18"/>
    </w:rPr>
  </w:style>
  <w:style w:type="paragraph" w:customStyle="1" w:styleId="WW-Tekstpodstawowy2">
    <w:name w:val="WW-Tekst podstawowy 2"/>
    <w:basedOn w:val="Normalny"/>
    <w:rsid w:val="00AB085D"/>
    <w:pPr>
      <w:jc w:val="both"/>
    </w:pPr>
    <w:rPr>
      <w:sz w:val="22"/>
      <w:u w:val="single"/>
    </w:rPr>
  </w:style>
  <w:style w:type="paragraph" w:customStyle="1" w:styleId="WW-Tekstkomentarza">
    <w:name w:val="WW-Tekst komentarza"/>
    <w:basedOn w:val="Normalny"/>
    <w:rsid w:val="00AB085D"/>
    <w:rPr>
      <w:sz w:val="20"/>
    </w:rPr>
  </w:style>
  <w:style w:type="paragraph" w:styleId="Tekstprzypisudolnego">
    <w:name w:val="footnote text"/>
    <w:basedOn w:val="Normalny"/>
    <w:semiHidden/>
    <w:rsid w:val="00AB085D"/>
    <w:rPr>
      <w:sz w:val="20"/>
    </w:rPr>
  </w:style>
  <w:style w:type="paragraph" w:styleId="Tekstpodstawowywcity">
    <w:name w:val="Body Text Indent"/>
    <w:basedOn w:val="Normalny"/>
    <w:semiHidden/>
    <w:rsid w:val="00AB085D"/>
    <w:pPr>
      <w:ind w:left="1416"/>
    </w:pPr>
    <w:rPr>
      <w:sz w:val="22"/>
    </w:rPr>
  </w:style>
  <w:style w:type="paragraph" w:customStyle="1" w:styleId="WW-Tekstpodstawowy3">
    <w:name w:val="WW-Tekst podstawowy 3"/>
    <w:basedOn w:val="Normalny"/>
    <w:rsid w:val="00AB085D"/>
    <w:rPr>
      <w:sz w:val="22"/>
    </w:rPr>
  </w:style>
  <w:style w:type="paragraph" w:customStyle="1" w:styleId="Style2">
    <w:name w:val="Style2"/>
    <w:basedOn w:val="Normalny"/>
    <w:rsid w:val="00AB085D"/>
    <w:pPr>
      <w:spacing w:before="60"/>
    </w:pPr>
    <w:rPr>
      <w:rFonts w:ascii="Arial" w:hAnsi="Arial"/>
      <w:sz w:val="16"/>
      <w:lang w:val="fr-FR"/>
    </w:rPr>
  </w:style>
  <w:style w:type="paragraph" w:customStyle="1" w:styleId="Style3">
    <w:name w:val="Style3"/>
    <w:basedOn w:val="Normalny"/>
    <w:rsid w:val="00AB085D"/>
    <w:pPr>
      <w:spacing w:before="60"/>
      <w:jc w:val="center"/>
    </w:pPr>
    <w:rPr>
      <w:rFonts w:ascii="Arial" w:hAnsi="Arial"/>
      <w:b/>
      <w:sz w:val="36"/>
      <w:lang w:val="fr-FR"/>
    </w:rPr>
  </w:style>
  <w:style w:type="paragraph" w:customStyle="1" w:styleId="PG1">
    <w:name w:val="PG1"/>
    <w:basedOn w:val="Normalny"/>
    <w:rsid w:val="00AB085D"/>
    <w:pPr>
      <w:jc w:val="center"/>
    </w:pPr>
    <w:rPr>
      <w:rFonts w:ascii="Arial" w:hAnsi="Arial"/>
      <w:b/>
      <w:sz w:val="16"/>
      <w:lang w:val="fr-FR"/>
    </w:rPr>
  </w:style>
  <w:style w:type="paragraph" w:customStyle="1" w:styleId="PG2">
    <w:name w:val="PG2"/>
    <w:basedOn w:val="Normalny"/>
    <w:rsid w:val="00AB085D"/>
    <w:pPr>
      <w:jc w:val="center"/>
    </w:pPr>
    <w:rPr>
      <w:rFonts w:ascii="Arial" w:hAnsi="Arial"/>
      <w:sz w:val="16"/>
      <w:lang w:val="fr-FR"/>
    </w:rPr>
  </w:style>
  <w:style w:type="paragraph" w:customStyle="1" w:styleId="PG6">
    <w:name w:val="PG6"/>
    <w:basedOn w:val="Nagwek"/>
    <w:rsid w:val="00AB085D"/>
    <w:pPr>
      <w:tabs>
        <w:tab w:val="center" w:pos="2835"/>
      </w:tabs>
      <w:spacing w:before="240" w:after="120"/>
      <w:ind w:left="-567"/>
      <w:jc w:val="center"/>
    </w:pPr>
    <w:rPr>
      <w:rFonts w:ascii="Arial" w:hAnsi="Arial"/>
      <w:b/>
      <w:sz w:val="36"/>
    </w:rPr>
  </w:style>
  <w:style w:type="paragraph" w:customStyle="1" w:styleId="PG8">
    <w:name w:val="PG8"/>
    <w:basedOn w:val="Nagwek"/>
    <w:rsid w:val="00AB085D"/>
    <w:pPr>
      <w:tabs>
        <w:tab w:val="center" w:pos="2835"/>
      </w:tabs>
      <w:spacing w:after="360"/>
      <w:jc w:val="center"/>
    </w:pPr>
    <w:rPr>
      <w:rFonts w:ascii="Arial" w:hAnsi="Arial"/>
      <w:b/>
      <w:caps/>
      <w:sz w:val="44"/>
    </w:rPr>
  </w:style>
  <w:style w:type="paragraph" w:customStyle="1" w:styleId="PG6fr">
    <w:name w:val="PG6fr"/>
    <w:basedOn w:val="PG6"/>
    <w:rsid w:val="00AB085D"/>
    <w:rPr>
      <w:i/>
      <w:lang w:val="fr-FR"/>
    </w:rPr>
  </w:style>
  <w:style w:type="paragraph" w:customStyle="1" w:styleId="PG8fr">
    <w:name w:val="PG8fr"/>
    <w:basedOn w:val="PG8"/>
    <w:rsid w:val="00AB085D"/>
    <w:rPr>
      <w:i/>
      <w:lang w:val="fr-FR"/>
    </w:rPr>
  </w:style>
  <w:style w:type="paragraph" w:customStyle="1" w:styleId="WW-Tekstpodstawowywcity2">
    <w:name w:val="WW-Tekst podstawowy wcięty 2"/>
    <w:basedOn w:val="Normalny"/>
    <w:rsid w:val="00AB085D"/>
    <w:pPr>
      <w:ind w:left="1134" w:hanging="1134"/>
      <w:jc w:val="both"/>
    </w:pPr>
    <w:rPr>
      <w:sz w:val="22"/>
    </w:rPr>
  </w:style>
  <w:style w:type="paragraph" w:customStyle="1" w:styleId="WW-Tekstpodstawowywcity3">
    <w:name w:val="WW-Tekst podstawowy wcięty 3"/>
    <w:basedOn w:val="Normalny"/>
    <w:rsid w:val="00AB085D"/>
    <w:pPr>
      <w:ind w:left="851"/>
    </w:pPr>
    <w:rPr>
      <w:b/>
      <w:sz w:val="22"/>
    </w:rPr>
  </w:style>
  <w:style w:type="paragraph" w:customStyle="1" w:styleId="Listeapuces1">
    <w:name w:val="Liste a puces1"/>
    <w:basedOn w:val="Normalny"/>
    <w:rsid w:val="00AB085D"/>
    <w:pPr>
      <w:tabs>
        <w:tab w:val="left" w:pos="360"/>
      </w:tabs>
      <w:spacing w:before="60" w:after="60"/>
      <w:ind w:left="360" w:hanging="360"/>
      <w:jc w:val="both"/>
    </w:pPr>
    <w:rPr>
      <w:sz w:val="22"/>
    </w:rPr>
  </w:style>
  <w:style w:type="paragraph" w:customStyle="1" w:styleId="Listeapuces">
    <w:name w:val="Liste a puces"/>
    <w:basedOn w:val="Normalny"/>
    <w:rsid w:val="00AB085D"/>
    <w:pPr>
      <w:spacing w:before="60" w:after="60"/>
      <w:ind w:left="851" w:hanging="284"/>
      <w:jc w:val="both"/>
    </w:pPr>
    <w:rPr>
      <w:sz w:val="22"/>
    </w:rPr>
  </w:style>
  <w:style w:type="paragraph" w:customStyle="1" w:styleId="StandardowyT">
    <w:name w:val="Standardowy T"/>
    <w:basedOn w:val="Normalny"/>
    <w:rsid w:val="00AB085D"/>
    <w:pPr>
      <w:spacing w:after="60"/>
      <w:jc w:val="both"/>
    </w:pPr>
    <w:rPr>
      <w:sz w:val="22"/>
    </w:rPr>
  </w:style>
  <w:style w:type="paragraph" w:customStyle="1" w:styleId="WW-Tekstdymka">
    <w:name w:val="WW-Tekst dymka"/>
    <w:basedOn w:val="Normalny"/>
    <w:rsid w:val="00AB085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AB085D"/>
    <w:rPr>
      <w:sz w:val="20"/>
    </w:rPr>
  </w:style>
  <w:style w:type="paragraph" w:customStyle="1" w:styleId="tekstost">
    <w:name w:val="tekst ost"/>
    <w:basedOn w:val="Normalny"/>
    <w:rsid w:val="00AB085D"/>
    <w:pPr>
      <w:overflowPunct w:val="0"/>
      <w:autoSpaceDE w:val="0"/>
      <w:jc w:val="both"/>
      <w:textAlignment w:val="baseline"/>
    </w:pPr>
    <w:rPr>
      <w:sz w:val="20"/>
    </w:rPr>
  </w:style>
  <w:style w:type="paragraph" w:customStyle="1" w:styleId="Tekstpodstawowywcity31">
    <w:name w:val="Tekst podstawowy wcięty 31"/>
    <w:basedOn w:val="Normalny"/>
    <w:rsid w:val="00AB085D"/>
    <w:pPr>
      <w:overflowPunct w:val="0"/>
      <w:autoSpaceDE w:val="0"/>
      <w:ind w:left="360"/>
      <w:textAlignment w:val="baseline"/>
    </w:pPr>
    <w:rPr>
      <w:rFonts w:ascii="Arial" w:hAnsi="Arial"/>
      <w:sz w:val="22"/>
    </w:rPr>
  </w:style>
  <w:style w:type="paragraph" w:customStyle="1" w:styleId="Zawartotabeli">
    <w:name w:val="Zawartość tabeli"/>
    <w:basedOn w:val="Tekstpodstawowy"/>
    <w:rsid w:val="00AB085D"/>
    <w:pPr>
      <w:suppressLineNumbers/>
    </w:pPr>
  </w:style>
  <w:style w:type="paragraph" w:customStyle="1" w:styleId="WW-Zawartotabeli">
    <w:name w:val="WW-Zawartość tabeli"/>
    <w:basedOn w:val="Tekstpodstawowy"/>
    <w:rsid w:val="00AB085D"/>
    <w:pPr>
      <w:suppressLineNumbers/>
    </w:pPr>
  </w:style>
  <w:style w:type="paragraph" w:customStyle="1" w:styleId="Nagwektabeli">
    <w:name w:val="Nagłówek tabeli"/>
    <w:basedOn w:val="Zawartotabeli"/>
    <w:rsid w:val="00AB085D"/>
    <w:pPr>
      <w:jc w:val="center"/>
    </w:pPr>
    <w:rPr>
      <w:bCs/>
      <w:i/>
      <w:iCs/>
    </w:rPr>
  </w:style>
  <w:style w:type="paragraph" w:customStyle="1" w:styleId="WW-Nagwektabeli">
    <w:name w:val="WW-Nagłówek tabeli"/>
    <w:basedOn w:val="WW-Zawartotabeli"/>
    <w:rsid w:val="00AB085D"/>
    <w:pPr>
      <w:jc w:val="center"/>
    </w:pPr>
    <w:rPr>
      <w:bCs/>
      <w:i/>
      <w:iCs/>
    </w:rPr>
  </w:style>
  <w:style w:type="paragraph" w:customStyle="1" w:styleId="Domylnie">
    <w:name w:val="Domy?lnie"/>
    <w:basedOn w:val="Normalny"/>
    <w:rsid w:val="00AB085D"/>
    <w:pPr>
      <w:widowControl w:val="0"/>
      <w:tabs>
        <w:tab w:val="left" w:pos="992"/>
      </w:tabs>
      <w:suppressAutoHyphens/>
      <w:spacing w:before="40" w:after="40" w:line="288" w:lineRule="auto"/>
      <w:jc w:val="both"/>
    </w:pPr>
    <w:rPr>
      <w:rFonts w:eastAsia="HG Mincho Light J"/>
      <w:color w:val="000000"/>
      <w:sz w:val="24"/>
    </w:rPr>
  </w:style>
  <w:style w:type="paragraph" w:customStyle="1" w:styleId="Spistreci10">
    <w:name w:val="Spis treści 10"/>
    <w:basedOn w:val="Indeks"/>
    <w:rsid w:val="00AB085D"/>
    <w:pPr>
      <w:tabs>
        <w:tab w:val="right" w:leader="dot" w:pos="9637"/>
      </w:tabs>
      <w:ind w:left="2547"/>
    </w:pPr>
  </w:style>
  <w:style w:type="paragraph" w:customStyle="1" w:styleId="Tekstpodstawowy31">
    <w:name w:val="Tekst podstawowy 31"/>
    <w:basedOn w:val="Normalny"/>
    <w:rsid w:val="00AB085D"/>
    <w:rPr>
      <w:sz w:val="22"/>
    </w:rPr>
  </w:style>
  <w:style w:type="paragraph" w:customStyle="1" w:styleId="standard">
    <w:name w:val="standard"/>
    <w:basedOn w:val="Normalny"/>
    <w:rsid w:val="00AB085D"/>
    <w:pPr>
      <w:spacing w:before="100" w:after="100"/>
    </w:pPr>
  </w:style>
  <w:style w:type="paragraph" w:customStyle="1" w:styleId="Tekstpodstawowy21">
    <w:name w:val="Tekst podstawowy 21"/>
    <w:basedOn w:val="Normalny"/>
    <w:rsid w:val="00AB085D"/>
    <w:pPr>
      <w:jc w:val="both"/>
    </w:pPr>
  </w:style>
  <w:style w:type="paragraph" w:customStyle="1" w:styleId="Tekstpodstawowy22">
    <w:name w:val="Tekst podstawowy 22"/>
    <w:basedOn w:val="Normalny"/>
    <w:rsid w:val="00AB085D"/>
    <w:pPr>
      <w:jc w:val="both"/>
    </w:pPr>
  </w:style>
  <w:style w:type="paragraph" w:customStyle="1" w:styleId="western">
    <w:name w:val="western"/>
    <w:basedOn w:val="Normalny"/>
    <w:rsid w:val="00AB085D"/>
    <w:pPr>
      <w:spacing w:before="100" w:after="100" w:line="360" w:lineRule="auto"/>
      <w:jc w:val="both"/>
    </w:pPr>
    <w:rPr>
      <w:sz w:val="24"/>
      <w:szCs w:val="24"/>
    </w:rPr>
  </w:style>
  <w:style w:type="paragraph" w:customStyle="1" w:styleId="Nag3wek3">
    <w:name w:val="Nag3ówek 3"/>
    <w:basedOn w:val="Normalny"/>
    <w:next w:val="Normalny"/>
    <w:rsid w:val="00AB085D"/>
    <w:pPr>
      <w:suppressAutoHyphens/>
      <w:autoSpaceDE w:val="0"/>
    </w:pPr>
    <w:rPr>
      <w:rFonts w:ascii="Arial" w:hAnsi="Arial"/>
      <w:sz w:val="24"/>
      <w:szCs w:val="24"/>
    </w:rPr>
  </w:style>
  <w:style w:type="paragraph" w:customStyle="1" w:styleId="Default">
    <w:name w:val="Default"/>
    <w:rsid w:val="00AB085D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Nag3wekstrony">
    <w:name w:val="Nag3ówek strony"/>
    <w:basedOn w:val="Default"/>
    <w:next w:val="Default"/>
    <w:rsid w:val="00AB085D"/>
    <w:rPr>
      <w:rFonts w:cs="Times New Roman"/>
      <w:sz w:val="24"/>
      <w:szCs w:val="24"/>
    </w:rPr>
  </w:style>
  <w:style w:type="paragraph" w:customStyle="1" w:styleId="Nag3wek6">
    <w:name w:val="Nag3ówek 6"/>
    <w:basedOn w:val="Default"/>
    <w:next w:val="Default"/>
    <w:rsid w:val="00AB085D"/>
    <w:rPr>
      <w:rFonts w:cs="Times New Roman"/>
      <w:sz w:val="24"/>
      <w:szCs w:val="24"/>
    </w:rPr>
  </w:style>
  <w:style w:type="paragraph" w:customStyle="1" w:styleId="Nag3wek7">
    <w:name w:val="Nag3ówek 7"/>
    <w:basedOn w:val="Default"/>
    <w:next w:val="Default"/>
    <w:rsid w:val="00AB085D"/>
    <w:rPr>
      <w:rFonts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AB085D"/>
    <w:pPr>
      <w:suppressAutoHyphens/>
      <w:spacing w:before="280" w:after="119"/>
    </w:pPr>
    <w:rPr>
      <w:sz w:val="24"/>
      <w:szCs w:val="24"/>
    </w:rPr>
  </w:style>
  <w:style w:type="paragraph" w:customStyle="1" w:styleId="Zwykytekst1">
    <w:name w:val="Zwykły tekst1"/>
    <w:basedOn w:val="Normalny"/>
    <w:rsid w:val="00AB085D"/>
    <w:pPr>
      <w:suppressAutoHyphens/>
    </w:pPr>
    <w:rPr>
      <w:rFonts w:ascii="Courier New" w:hAnsi="Courier New"/>
      <w:sz w:val="20"/>
    </w:rPr>
  </w:style>
  <w:style w:type="paragraph" w:customStyle="1" w:styleId="LANSTERStandard">
    <w:name w:val="LANSTER_Standard"/>
    <w:basedOn w:val="Normalny"/>
    <w:link w:val="LANSTERStandardZnak"/>
    <w:rsid w:val="005915B9"/>
    <w:pPr>
      <w:spacing w:after="120" w:line="360" w:lineRule="auto"/>
      <w:ind w:firstLine="709"/>
      <w:jc w:val="both"/>
    </w:pPr>
    <w:rPr>
      <w:sz w:val="24"/>
    </w:rPr>
  </w:style>
  <w:style w:type="paragraph" w:customStyle="1" w:styleId="LANSTERPODPUNKT">
    <w:name w:val="LANSTER_PODPUNKT"/>
    <w:basedOn w:val="Normalny"/>
    <w:rsid w:val="005915B9"/>
    <w:pPr>
      <w:spacing w:after="120"/>
      <w:jc w:val="both"/>
    </w:pPr>
    <w:rPr>
      <w:sz w:val="24"/>
      <w:szCs w:val="24"/>
      <w:lang w:eastAsia="pl-PL"/>
    </w:rPr>
  </w:style>
  <w:style w:type="character" w:customStyle="1" w:styleId="LANSTERStandardZnak">
    <w:name w:val="LANSTER_Standard Znak"/>
    <w:link w:val="LANSTERStandard"/>
    <w:rsid w:val="005915B9"/>
    <w:rPr>
      <w:sz w:val="24"/>
    </w:rPr>
  </w:style>
  <w:style w:type="paragraph" w:customStyle="1" w:styleId="LANSTERTABELA">
    <w:name w:val="LANSTER_TABELA"/>
    <w:basedOn w:val="LANSTERStandard"/>
    <w:rsid w:val="005915B9"/>
    <w:pPr>
      <w:ind w:firstLine="0"/>
    </w:pPr>
  </w:style>
  <w:style w:type="paragraph" w:styleId="Legenda">
    <w:name w:val="caption"/>
    <w:basedOn w:val="Normalny"/>
    <w:next w:val="Normalny"/>
    <w:qFormat/>
    <w:rsid w:val="005915B9"/>
    <w:rPr>
      <w:b/>
      <w:bCs/>
      <w:sz w:val="20"/>
      <w:lang w:eastAsia="pl-PL"/>
    </w:rPr>
  </w:style>
  <w:style w:type="character" w:styleId="Pogrubienie">
    <w:name w:val="Strong"/>
    <w:basedOn w:val="Domylnaczcionkaakapitu"/>
    <w:uiPriority w:val="22"/>
    <w:qFormat/>
    <w:rsid w:val="001B178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7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780"/>
    <w:rPr>
      <w:rFonts w:ascii="Tahoma" w:hAnsi="Tahoma" w:cs="Tahoma"/>
      <w:sz w:val="16"/>
      <w:szCs w:val="16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D736D"/>
    <w:rPr>
      <w:sz w:val="28"/>
      <w:lang w:eastAsia="ar-SA"/>
    </w:rPr>
  </w:style>
  <w:style w:type="paragraph" w:styleId="Akapitzlist">
    <w:name w:val="List Paragraph"/>
    <w:basedOn w:val="Normalny"/>
    <w:uiPriority w:val="34"/>
    <w:qFormat/>
    <w:rsid w:val="009751A9"/>
    <w:pPr>
      <w:ind w:left="720"/>
      <w:contextualSpacing/>
    </w:pPr>
  </w:style>
  <w:style w:type="paragraph" w:customStyle="1" w:styleId="Textbody">
    <w:name w:val="Text body"/>
    <w:basedOn w:val="Normalny"/>
    <w:rsid w:val="006872C5"/>
    <w:pPr>
      <w:widowControl w:val="0"/>
      <w:suppressAutoHyphens/>
      <w:autoSpaceDN w:val="0"/>
      <w:spacing w:after="120"/>
      <w:textAlignment w:val="baseline"/>
    </w:pPr>
    <w:rPr>
      <w:rFonts w:eastAsia="Lucida Sans Unicode" w:cs="Tahoma"/>
      <w:kern w:val="3"/>
      <w:sz w:val="24"/>
      <w:szCs w:val="24"/>
      <w:lang w:eastAsia="pl-PL"/>
    </w:rPr>
  </w:style>
  <w:style w:type="paragraph" w:customStyle="1" w:styleId="StylLANSTERPODPUNKTInterlinia15wiersza">
    <w:name w:val="Styl LANSTER_PODPUNKT + Interlinia:  15 wiersza"/>
    <w:basedOn w:val="LANSTERPODPUNKT"/>
    <w:rsid w:val="00EB4314"/>
    <w:pPr>
      <w:spacing w:line="360" w:lineRule="auto"/>
    </w:pPr>
    <w:rPr>
      <w:szCs w:val="20"/>
      <w:lang w:eastAsia="ar-SA"/>
    </w:rPr>
  </w:style>
  <w:style w:type="paragraph" w:styleId="Lista-kontynuacja">
    <w:name w:val="List Continue"/>
    <w:basedOn w:val="Normalny"/>
    <w:uiPriority w:val="99"/>
    <w:semiHidden/>
    <w:unhideWhenUsed/>
    <w:rsid w:val="0092216E"/>
    <w:pPr>
      <w:spacing w:after="120"/>
      <w:ind w:left="283"/>
      <w:contextualSpacing/>
    </w:pPr>
  </w:style>
  <w:style w:type="character" w:customStyle="1" w:styleId="Tabela">
    <w:name w:val="Tabela"/>
    <w:rsid w:val="0092216E"/>
    <w:rPr>
      <w:sz w:val="21"/>
    </w:rPr>
  </w:style>
  <w:style w:type="character" w:customStyle="1" w:styleId="NoSpacingChar">
    <w:name w:val="No Spacing Char"/>
    <w:basedOn w:val="Domylnaczcionkaakapitu2"/>
    <w:link w:val="Bezodstpw2"/>
    <w:rsid w:val="0092216E"/>
    <w:rPr>
      <w:rFonts w:ascii="Calibri" w:eastAsia="Calibri" w:hAnsi="Calibri"/>
      <w:sz w:val="22"/>
      <w:szCs w:val="22"/>
    </w:rPr>
  </w:style>
  <w:style w:type="paragraph" w:customStyle="1" w:styleId="Bezodstpw2">
    <w:name w:val="Bez odstępów2"/>
    <w:basedOn w:val="Normalny"/>
    <w:link w:val="NoSpacingChar"/>
    <w:rsid w:val="0092216E"/>
    <w:pPr>
      <w:spacing w:before="120"/>
      <w:jc w:val="both"/>
    </w:pPr>
    <w:rPr>
      <w:rFonts w:ascii="Calibri" w:eastAsia="Calibri" w:hAnsi="Calibri"/>
      <w:sz w:val="22"/>
      <w:szCs w:val="22"/>
      <w:lang w:eastAsia="pl-PL"/>
    </w:rPr>
  </w:style>
  <w:style w:type="paragraph" w:customStyle="1" w:styleId="LLStandard">
    <w:name w:val="LL_Standard"/>
    <w:basedOn w:val="Normalny"/>
    <w:link w:val="LLStandardZnakZnak"/>
    <w:rsid w:val="002F47E0"/>
    <w:pPr>
      <w:spacing w:after="120" w:line="360" w:lineRule="auto"/>
      <w:ind w:firstLine="709"/>
      <w:jc w:val="both"/>
    </w:pPr>
    <w:rPr>
      <w:rFonts w:eastAsia="Calibri"/>
      <w:sz w:val="20"/>
    </w:rPr>
  </w:style>
  <w:style w:type="character" w:customStyle="1" w:styleId="LLStandardZnakZnak">
    <w:name w:val="LL_Standard Znak Znak"/>
    <w:link w:val="LLStandard"/>
    <w:locked/>
    <w:rsid w:val="002F47E0"/>
    <w:rPr>
      <w:rFonts w:eastAsia="Calibri"/>
      <w:lang w:eastAsia="ar-SA"/>
    </w:rPr>
  </w:style>
  <w:style w:type="paragraph" w:customStyle="1" w:styleId="StylLStandardaciskiCalibriLightPierwszywiersz">
    <w:name w:val="Styl L_Standard + (Łaciński) Calibri Light Pierwszy wiersz:..."/>
    <w:basedOn w:val="LLStandard"/>
    <w:rsid w:val="002F47E0"/>
    <w:pPr>
      <w:spacing w:line="240" w:lineRule="auto"/>
      <w:ind w:firstLine="0"/>
    </w:pPr>
    <w:rPr>
      <w:rFonts w:ascii="Calibri Light" w:eastAsia="Times New Roman" w:hAnsi="Calibri Ligh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4937</Words>
  <Characters>29624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CSI INGENIERIE	</vt:lpstr>
    </vt:vector>
  </TitlesOfParts>
  <Company/>
  <LinksUpToDate>false</LinksUpToDate>
  <CharactersWithSpaces>34493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CSI INGENIERIE	</dc:title>
  <dc:subject/>
  <dc:creator>Secrétariat</dc:creator>
  <cp:keywords/>
  <dc:description/>
  <cp:lastModifiedBy>XP</cp:lastModifiedBy>
  <cp:revision>4</cp:revision>
  <cp:lastPrinted>2015-12-23T13:30:00Z</cp:lastPrinted>
  <dcterms:created xsi:type="dcterms:W3CDTF">2015-12-23T13:29:00Z</dcterms:created>
  <dcterms:modified xsi:type="dcterms:W3CDTF">2015-12-23T13:30:00Z</dcterms:modified>
</cp:coreProperties>
</file>